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5FC" w:rsidRPr="005C3F11" w:rsidRDefault="00D325FC" w:rsidP="00D325FC">
      <w:pPr>
        <w:tabs>
          <w:tab w:val="left" w:pos="0"/>
          <w:tab w:val="left" w:pos="540"/>
          <w:tab w:val="left" w:pos="1080"/>
          <w:tab w:val="left" w:pos="1620"/>
        </w:tabs>
        <w:autoSpaceDE w:val="0"/>
        <w:autoSpaceDN w:val="0"/>
        <w:adjustRightInd w:val="0"/>
        <w:jc w:val="center"/>
        <w:rPr>
          <w:sz w:val="36"/>
          <w:szCs w:val="36"/>
        </w:rPr>
      </w:pPr>
      <w:bookmarkStart w:id="0" w:name="_GoBack"/>
      <w:bookmarkEnd w:id="0"/>
      <w:r w:rsidRPr="005C3F11">
        <w:rPr>
          <w:sz w:val="36"/>
          <w:szCs w:val="36"/>
        </w:rPr>
        <w:t>BS in Mathematics</w:t>
      </w:r>
    </w:p>
    <w:p w:rsidR="00D325FC" w:rsidRPr="005C3F11" w:rsidRDefault="00D325FC" w:rsidP="00D325FC">
      <w:pPr>
        <w:tabs>
          <w:tab w:val="left" w:pos="0"/>
          <w:tab w:val="left" w:pos="540"/>
          <w:tab w:val="left" w:pos="1080"/>
          <w:tab w:val="left" w:pos="1620"/>
        </w:tabs>
        <w:autoSpaceDE w:val="0"/>
        <w:autoSpaceDN w:val="0"/>
        <w:adjustRightInd w:val="0"/>
        <w:jc w:val="center"/>
        <w:rPr>
          <w:sz w:val="36"/>
          <w:szCs w:val="36"/>
        </w:rPr>
      </w:pPr>
      <w:r w:rsidRPr="005C3F11">
        <w:rPr>
          <w:sz w:val="36"/>
          <w:szCs w:val="36"/>
        </w:rPr>
        <w:t>Program Review</w:t>
      </w:r>
    </w:p>
    <w:p w:rsidR="00D325FC" w:rsidRPr="005C3F11" w:rsidRDefault="00D325FC" w:rsidP="00D325FC">
      <w:pPr>
        <w:pStyle w:val="ListParagraph"/>
        <w:tabs>
          <w:tab w:val="left" w:pos="0"/>
          <w:tab w:val="left" w:pos="540"/>
          <w:tab w:val="left" w:pos="1080"/>
          <w:tab w:val="left" w:pos="1620"/>
        </w:tabs>
        <w:autoSpaceDE w:val="0"/>
        <w:autoSpaceDN w:val="0"/>
        <w:adjustRightInd w:val="0"/>
        <w:ind w:left="0"/>
        <w:rPr>
          <w:rFonts w:ascii="Garamond" w:hAnsi="Garamond" w:cs="Arial"/>
        </w:rPr>
      </w:pPr>
    </w:p>
    <w:p w:rsidR="00740B99" w:rsidRPr="005C3F11" w:rsidRDefault="00740B99" w:rsidP="00740B99">
      <w:pPr>
        <w:pStyle w:val="ListParagraph"/>
        <w:numPr>
          <w:ilvl w:val="0"/>
          <w:numId w:val="3"/>
        </w:numPr>
        <w:tabs>
          <w:tab w:val="left" w:pos="0"/>
          <w:tab w:val="left" w:pos="540"/>
          <w:tab w:val="left" w:pos="1080"/>
          <w:tab w:val="left" w:pos="1620"/>
        </w:tabs>
        <w:autoSpaceDE w:val="0"/>
        <w:autoSpaceDN w:val="0"/>
        <w:adjustRightInd w:val="0"/>
        <w:ind w:left="0" w:firstLine="0"/>
        <w:rPr>
          <w:rFonts w:ascii="Garamond" w:hAnsi="Garamond" w:cs="Arial"/>
        </w:rPr>
      </w:pPr>
      <w:r w:rsidRPr="005C3F11">
        <w:rPr>
          <w:rFonts w:ascii="Garamond" w:hAnsi="Garamond" w:cs="Arial"/>
        </w:rPr>
        <w:t>Review of Program Goals, Objectives and Activities</w:t>
      </w:r>
    </w:p>
    <w:p w:rsidR="004371A5" w:rsidRPr="005C3F11" w:rsidRDefault="004371A5" w:rsidP="004371A5">
      <w:pPr>
        <w:pStyle w:val="ListParagraph"/>
        <w:tabs>
          <w:tab w:val="left" w:pos="0"/>
          <w:tab w:val="left" w:pos="540"/>
          <w:tab w:val="left" w:pos="1080"/>
          <w:tab w:val="left" w:pos="1620"/>
        </w:tabs>
        <w:autoSpaceDE w:val="0"/>
        <w:autoSpaceDN w:val="0"/>
        <w:adjustRightInd w:val="0"/>
        <w:ind w:left="0"/>
        <w:rPr>
          <w:rFonts w:ascii="Garamond" w:hAnsi="Garamond" w:cs="Arial"/>
        </w:rPr>
      </w:pPr>
    </w:p>
    <w:p w:rsidR="00310D6F" w:rsidRPr="005C3F11" w:rsidRDefault="00310D6F" w:rsidP="006E6F1A">
      <w:pPr>
        <w:pStyle w:val="ListParagraph"/>
        <w:spacing w:line="480" w:lineRule="auto"/>
        <w:ind w:left="1080" w:firstLine="360"/>
      </w:pPr>
      <w:r w:rsidRPr="005C3F11">
        <w:t>The School of Mathematics &amp; Natural Sciences has several specific education</w:t>
      </w:r>
      <w:r w:rsidR="00572B0B">
        <w:t>al</w:t>
      </w:r>
      <w:r w:rsidRPr="005C3F11">
        <w:t xml:space="preserve"> goals, objectives and activities for the program. All objectives are designed to allow distance learners the opportunity to achieve academic, individual necessary requirements to graduate in a timely manner.  The faculty members have high expectations in all mathematics courses, and are willingly to aid students to allow opportunity to rise to the level of expertise needed to be successful in college course work and in careers.</w:t>
      </w:r>
    </w:p>
    <w:p w:rsidR="00310D6F" w:rsidRPr="005C3F11" w:rsidRDefault="00310D6F" w:rsidP="006E6F1A">
      <w:pPr>
        <w:pStyle w:val="ListParagraph"/>
        <w:spacing w:line="480" w:lineRule="auto"/>
        <w:ind w:left="1080" w:firstLine="360"/>
      </w:pPr>
      <w:r w:rsidRPr="005C3F11">
        <w:t>The goal of the program includes the commitment to search for truth and understanding through scholastic endeavor</w:t>
      </w:r>
      <w:r w:rsidR="00572B0B">
        <w:t>s</w:t>
      </w:r>
      <w:r w:rsidRPr="005C3F11">
        <w:t>. The faculty strive to enhance and share knowledge, to preserve and promote the intellectual content of society, and to educate people for critical thought. This is the basis of the programs housed in the School of Mathematical and Natural Sciences. The specific goals for the program include:  to provide academic programs which promote the development of professional scientists and mathematicians and provide opportunities for all students to enhance understanding of the natural sciences and mathematics; to prepare individuals for successful careers</w:t>
      </w:r>
      <w:r w:rsidR="00572B0B">
        <w:t xml:space="preserve"> in</w:t>
      </w:r>
      <w:r w:rsidRPr="005C3F11">
        <w:t xml:space="preserve"> industry and teaching and for graduate studies in science and mathematics; provide curricula for pre-professional studies in dentistry, medicine, optometry, pharmacy, and allied health (physical therapy, radiological technology, respiratory therapy, medical technology, occupational therapy, and dental hygiene); to provide technical and analytical courses to support studies in agriculture, forestry, nursing, education, pre-veterinary medicine, psychology, and wildlife management; </w:t>
      </w:r>
      <w:r w:rsidRPr="005C3F11">
        <w:lastRenderedPageBreak/>
        <w:t>and to serve the general education program through courses in biology, chemistry, earth science, mathematics, physics, and physical science that provide a basic background for a baccalaureate degree.</w:t>
      </w:r>
    </w:p>
    <w:p w:rsidR="00310D6F" w:rsidRPr="005C3F11" w:rsidRDefault="00310D6F" w:rsidP="006E6F1A">
      <w:pPr>
        <w:pStyle w:val="ListParagraph"/>
        <w:spacing w:line="480" w:lineRule="auto"/>
        <w:ind w:left="1080" w:firstLine="360"/>
      </w:pPr>
      <w:r w:rsidRPr="005C3F11">
        <w:t xml:space="preserve">The Mathematics program offers a Bachelor of Science degree with one of three major options: a traditional mathematics option, a data science option, and a secondary, non-licensure, mathematics option. A minor is also available. The program prepares graduates to work in a variety of positions within industry, business, and educational institutions, or attend graduate programs in applied or pure mathematics, data science, or mathematics education. </w:t>
      </w:r>
    </w:p>
    <w:p w:rsidR="006E6F1A" w:rsidRPr="005C3F11" w:rsidRDefault="00310D6F" w:rsidP="006E6F1A">
      <w:pPr>
        <w:pStyle w:val="ListParagraph"/>
        <w:spacing w:line="480" w:lineRule="auto"/>
        <w:ind w:left="1080" w:firstLine="360"/>
        <w:rPr>
          <w:sz w:val="27"/>
          <w:szCs w:val="27"/>
        </w:rPr>
      </w:pPr>
      <w:r w:rsidRPr="005C3F11">
        <w:t>Graduates of the Mathematics program typically enter teaching programs, positions in industry, or graduate school. The mathematics program at UAM currently has two paths for majors - Data Science and the traditional major – with a third option, Secondary Mathematics (non-licensure), scheduled to be implemented in 2023. The traditional major prepares students for a career in STEM research and academia. The Data Science option prepares students to move into local industry and grants them the mathematics and programming knowledge needed to further professional growth in the data science and analysis sector. The Secondary Mathematics option will further improve the traditional mathematics major to include the pedagogy necessary for effective secondary mathematics educators along with content knowledge.</w:t>
      </w:r>
      <w:r w:rsidRPr="005C3F11">
        <w:rPr>
          <w:sz w:val="27"/>
          <w:szCs w:val="27"/>
        </w:rPr>
        <w:t xml:space="preserve"> </w:t>
      </w:r>
    </w:p>
    <w:p w:rsidR="006E6F1A" w:rsidRPr="005C3F11" w:rsidRDefault="00310D6F" w:rsidP="006E6F1A">
      <w:pPr>
        <w:pStyle w:val="ListParagraph"/>
        <w:spacing w:line="480" w:lineRule="auto"/>
        <w:ind w:left="1080" w:firstLine="360"/>
      </w:pPr>
      <w:r w:rsidRPr="005C3F11">
        <w:t>The School of Mathematics and Natural Sciences utilizes four primary means for assessment of students as they progress through the program and as an annual assessment of the program itself.</w:t>
      </w:r>
    </w:p>
    <w:p w:rsidR="006E6F1A" w:rsidRPr="005C3F11" w:rsidRDefault="00310D6F" w:rsidP="006E6F1A">
      <w:pPr>
        <w:pStyle w:val="ListParagraph"/>
        <w:spacing w:line="480" w:lineRule="auto"/>
        <w:ind w:left="1080" w:firstLine="360"/>
      </w:pPr>
      <w:r w:rsidRPr="005C3F11">
        <w:lastRenderedPageBreak/>
        <w:t>First, students are evaluated by course examinations and projects to measure their learning. Exams cover material from the textbooks, instructor lecture, or activities completed during the course. In some classes, projects and/or homework files are opportunities for the students to display an understanding of the concepts taught in the course as part of the grading component.</w:t>
      </w:r>
    </w:p>
    <w:p w:rsidR="00310D6F" w:rsidRPr="005C3F11" w:rsidRDefault="00310D6F" w:rsidP="006E6F1A">
      <w:pPr>
        <w:pStyle w:val="ListParagraph"/>
        <w:spacing w:line="480" w:lineRule="auto"/>
        <w:ind w:left="1080" w:firstLine="360"/>
      </w:pPr>
      <w:r w:rsidRPr="005C3F11">
        <w:t>Second, senior students often take a standardized exam involving mathematics. Most take the Praxis II Math exam which is specifically over mathematics content. Others may take the GRE. According to the UAM School of Education, all of the program’s majors who chose the M.A.T. program at UAM passed their Praxis II Mathematics Content Exam for Secondary Education. All of the program’s graduates who took the GRE as part of the application for graduate school successfully met the graduate program’s requirement for admission.</w:t>
      </w:r>
    </w:p>
    <w:p w:rsidR="00310D6F" w:rsidRPr="005C3F11" w:rsidRDefault="00310D6F" w:rsidP="006E6F1A">
      <w:pPr>
        <w:pStyle w:val="NormalWeb"/>
        <w:spacing w:before="0" w:beforeAutospacing="0" w:after="0" w:afterAutospacing="0" w:line="480" w:lineRule="auto"/>
        <w:ind w:left="1080" w:firstLine="360"/>
      </w:pPr>
      <w:r w:rsidRPr="005C3F11">
        <w:t>Third, Mathematics Seminar, MATH 4711, is the capstone course required of all Mathematics majors. One goal of this course is to validate the student’s mathematics background through the development of a research presentation in which the student applies previous knowledge to a topic that wasn’t specifically taught in the curriculum. The students in the course must author a research paper and perform an oral presentation, demonstrating knowledge and understanding in a specific area of mathematics. These students also present their work at a state, regional, or national meeting. In 2021, four students took Mathematics Seminar and all students performed easily demonstrated the desired learning outcomes.</w:t>
      </w:r>
    </w:p>
    <w:p w:rsidR="00310D6F" w:rsidRPr="005C3F11" w:rsidRDefault="00310D6F" w:rsidP="006E6F1A">
      <w:pPr>
        <w:pStyle w:val="NormalWeb"/>
        <w:spacing w:before="0" w:beforeAutospacing="0" w:after="0" w:afterAutospacing="0" w:line="480" w:lineRule="auto"/>
        <w:ind w:left="1080" w:firstLine="360"/>
      </w:pPr>
      <w:r w:rsidRPr="005C3F11">
        <w:t xml:space="preserve">Finally, the program is assessed by placement of the graduates. Most of the graduates are successful in finding teaching positions (which also implies they have </w:t>
      </w:r>
      <w:r w:rsidRPr="005C3F11">
        <w:lastRenderedPageBreak/>
        <w:t>sufficient Praxis II Math scores). Others have attended graduate programs in Mathematics, and a few have gone into private business or industrial positions. A graduate placement list is shown in Appendix G.</w:t>
      </w:r>
    </w:p>
    <w:p w:rsidR="00740B99" w:rsidRPr="005C3F11" w:rsidRDefault="00740B99" w:rsidP="00740B99">
      <w:pPr>
        <w:pStyle w:val="ListParagraph"/>
        <w:numPr>
          <w:ilvl w:val="0"/>
          <w:numId w:val="3"/>
        </w:numPr>
        <w:tabs>
          <w:tab w:val="left" w:pos="0"/>
          <w:tab w:val="left" w:pos="540"/>
          <w:tab w:val="left" w:pos="1080"/>
          <w:tab w:val="left" w:pos="1620"/>
        </w:tabs>
        <w:autoSpaceDE w:val="0"/>
        <w:autoSpaceDN w:val="0"/>
        <w:adjustRightInd w:val="0"/>
        <w:ind w:hanging="1080"/>
        <w:rPr>
          <w:rFonts w:ascii="Garamond" w:hAnsi="Garamond" w:cs="Arial"/>
        </w:rPr>
      </w:pPr>
      <w:r w:rsidRPr="005C3F11">
        <w:rPr>
          <w:rFonts w:ascii="Garamond" w:hAnsi="Garamond" w:cs="Arial"/>
        </w:rPr>
        <w:t>Review of Program Curriculum</w:t>
      </w:r>
    </w:p>
    <w:p w:rsidR="006D584A" w:rsidRPr="005C3F11" w:rsidRDefault="006D584A" w:rsidP="006D584A">
      <w:pPr>
        <w:pStyle w:val="ListParagraph"/>
        <w:tabs>
          <w:tab w:val="left" w:pos="0"/>
          <w:tab w:val="left" w:pos="540"/>
          <w:tab w:val="left" w:pos="1080"/>
          <w:tab w:val="left" w:pos="1620"/>
        </w:tabs>
        <w:autoSpaceDE w:val="0"/>
        <w:autoSpaceDN w:val="0"/>
        <w:adjustRightInd w:val="0"/>
        <w:ind w:left="1080"/>
        <w:rPr>
          <w:rFonts w:ascii="Garamond" w:hAnsi="Garamond" w:cs="Arial"/>
        </w:rPr>
      </w:pPr>
    </w:p>
    <w:p w:rsidR="00415486" w:rsidRPr="005C3F11" w:rsidRDefault="00051DB1" w:rsidP="000E13B1">
      <w:pPr>
        <w:pStyle w:val="Default"/>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s>
        <w:spacing w:line="480" w:lineRule="auto"/>
        <w:ind w:left="1080"/>
        <w:rPr>
          <w:color w:val="auto"/>
          <w:szCs w:val="22"/>
        </w:rPr>
      </w:pPr>
      <w:r w:rsidRPr="005C3F11">
        <w:rPr>
          <w:color w:val="auto"/>
          <w:szCs w:val="22"/>
        </w:rPr>
        <w:tab/>
      </w:r>
      <w:r w:rsidR="00415486" w:rsidRPr="005C3F11">
        <w:rPr>
          <w:color w:val="auto"/>
          <w:szCs w:val="22"/>
        </w:rPr>
        <w:t>The Bachelor of Science in Mathematics degree has three emphasis areas in the program— traditional mathematics; data science; and a secondary, non-licensure mathematics option. Additionally, a mathematics minor is available; and a minor option and Secondary Mathematics (non-licensure) will be available in 2023. The Bachelor of Science degree in Mathematics requires 120 hours (credits), which includes 35 hours of General Education, 43 hours of major courses, and 17 hours of supportive requirements. Whilst this major does not require a minor, students are required to complete enough elective credits to reach the 120 hours required for this degree, and 40 of the total 120 credit hours must be completed at the 3000-4000 level. A Bachelor of Science in Mathematics, Data Science Option also requires 120 credit hours; with 35 hours of General Education, 33 hours of major credits, and 33 hours of supportive requirements. This major does not require a minor, however, students are required to complete enough elective credits to reach the 120 hours required for this degree, and 40 of the total 120 credit hours must be completed at the 3000-4000 level. The Bachelor of Science degree in Mathematics, Secondary Mathematics option, will require 120 hours, including 35 hours of General Education, 43 hours of major requirements, and 33 hours of supportive requirements; with 40 of the total 120 being completed at the 3000-4000 level. The Minor in Mathematics requires 24 hours of mathematics coursework, including the 15-hour calculus sequence and 9 hours of 3000-4000 level mathematics courses.</w:t>
      </w:r>
    </w:p>
    <w:p w:rsidR="00415486" w:rsidRPr="005C3F11" w:rsidRDefault="00415486" w:rsidP="000E13B1">
      <w:pPr>
        <w:pStyle w:val="Default"/>
        <w:spacing w:line="480" w:lineRule="auto"/>
        <w:ind w:left="1080" w:firstLine="360"/>
        <w:rPr>
          <w:color w:val="auto"/>
          <w:szCs w:val="22"/>
        </w:rPr>
      </w:pPr>
      <w:r w:rsidRPr="005C3F11">
        <w:rPr>
          <w:color w:val="auto"/>
          <w:szCs w:val="22"/>
        </w:rPr>
        <w:lastRenderedPageBreak/>
        <w:t xml:space="preserve">UAM mathematics faculty review the curriculum to ensure the needs of the major, minor, and general education students at UAM across different departments. The School of Education, for example, has three required courses taught by the mathematics faculty to prepare students for elementary and middle school education. Additionally, several majors at UAM require specific mathematics courses above the general education requirement, and all majors are required to pass three credits of mathematics at the 1000 level or higher. The curriculum changes based on both faculty suggestions and industry feedback; as faculty work closely with students and gather information at professional meetings, as well as annual graduate surveys and 3-year employer surveys, that reflect changes in the industry. All courses in the Mathematics curriculum stress standards of communication, </w:t>
      </w:r>
      <w:r w:rsidRPr="005C3F11">
        <w:rPr>
          <w:color w:val="auto"/>
          <w:szCs w:val="22"/>
          <w:lang w:val="it-IT"/>
        </w:rPr>
        <w:t>professionalism,</w:t>
      </w:r>
      <w:r w:rsidRPr="005C3F11">
        <w:rPr>
          <w:color w:val="auto"/>
          <w:szCs w:val="22"/>
        </w:rPr>
        <w:t xml:space="preserve"> technical proficiency, and teamwork.  </w:t>
      </w:r>
    </w:p>
    <w:p w:rsidR="00415486" w:rsidRPr="005C3F11" w:rsidRDefault="00415486" w:rsidP="000E13B1">
      <w:pPr>
        <w:pStyle w:val="Default"/>
        <w:spacing w:line="480" w:lineRule="auto"/>
        <w:ind w:left="1080" w:firstLine="360"/>
        <w:rPr>
          <w:color w:val="auto"/>
          <w:szCs w:val="22"/>
        </w:rPr>
      </w:pPr>
      <w:r w:rsidRPr="005C3F11">
        <w:rPr>
          <w:color w:val="auto"/>
          <w:szCs w:val="22"/>
        </w:rPr>
        <w:t xml:space="preserve">The required courses for the Bachelor of Science in Mathematics have changed slightly over the decade as these student and industry needs have changed. For example, prerequisites have been added to prepare major students for upper-level courses; additional courses were added to the major requirements (Introduction to Mathematical Reasoning, and Introduction to Statistics) and more courses were added to the supportive requirements (e.g. Python Programming). The inclusion of these new courses, namely Introduction to Mathematical Reasoning, fulfills the need for greater instruction for the understanding of mathematical proofs, methods for the construction of proofs, and analysis of faulty lines of reasoning. This is necessary for many of the upper-level proof-based courses; such as </w:t>
      </w:r>
      <w:r w:rsidRPr="005C3F11">
        <w:rPr>
          <w:color w:val="auto"/>
          <w:szCs w:val="22"/>
          <w:lang w:val="de-DE"/>
        </w:rPr>
        <w:t>Number Theory, Abstract Algebra, College Geometry, and Linear Algebra.</w:t>
      </w:r>
    </w:p>
    <w:p w:rsidR="00415486" w:rsidRPr="005C3F11" w:rsidRDefault="00415486" w:rsidP="000E13B1">
      <w:pPr>
        <w:pStyle w:val="Default"/>
        <w:spacing w:line="480" w:lineRule="auto"/>
        <w:ind w:left="1080" w:firstLine="360"/>
        <w:rPr>
          <w:color w:val="auto"/>
          <w:szCs w:val="22"/>
        </w:rPr>
      </w:pPr>
      <w:r w:rsidRPr="005C3F11">
        <w:rPr>
          <w:color w:val="auto"/>
          <w:szCs w:val="22"/>
        </w:rPr>
        <w:lastRenderedPageBreak/>
        <w:t xml:space="preserve">With this new option in the Mathematics degree, all of the required and supportive courses are focused on mastery of content necessary for teaching secondary mathematics, as well as relevant methods in instruction. These recently implemented program options and curricular changes helped contribute to the consistent number of Mathematics graduates during the pandemic. With the removal of social isolation recommendations put in place during the COVID-19 pandemic, these changes to the Mathematics program to address current student perceptions and opportunities should increase program graduates. </w:t>
      </w:r>
    </w:p>
    <w:p w:rsidR="00415486" w:rsidRPr="005C3F11" w:rsidRDefault="00415486" w:rsidP="000E13B1">
      <w:pPr>
        <w:pStyle w:val="Default"/>
        <w:spacing w:line="480" w:lineRule="auto"/>
        <w:ind w:left="1080" w:firstLine="360"/>
        <w:rPr>
          <w:color w:val="auto"/>
          <w:szCs w:val="22"/>
        </w:rPr>
      </w:pPr>
      <w:r w:rsidRPr="005C3F11">
        <w:rPr>
          <w:color w:val="auto"/>
          <w:szCs w:val="22"/>
        </w:rPr>
        <w:t xml:space="preserve">Before the onset of the </w:t>
      </w:r>
      <w:r w:rsidRPr="005C3F11">
        <w:rPr>
          <w:color w:val="auto"/>
          <w:szCs w:val="22"/>
          <w:lang w:val="da-DK"/>
        </w:rPr>
        <w:t>COVID-19</w:t>
      </w:r>
      <w:r w:rsidRPr="005C3F11">
        <w:rPr>
          <w:color w:val="auto"/>
          <w:szCs w:val="22"/>
        </w:rPr>
        <w:t xml:space="preserve"> pandemic, the number of Mathematics majors was consistent in the mid to low twenties. As the pandemic progressed, and the overall student population decreased in the Spring of 2020, the number of math majors decreased over the next two academic years. With recruitment efforts and program changes, the student population rebounded in the fall of 2022. With this, a new degree option in the Mathematics program will be available in 2023 for students interested in teaching secondary math. This program focuses on the mastery of content necessary for teaching secondary mathematics and relevant methods in instruction. These recently implemented curricular changes and new program options helped contribute to the consistent number of Mathematics graduates during the COVID-19 pandemic; and these changes to the Mathematics program address current student perceptions and opportunities should increase program graduates as social isolation recommendations continue to decrease.</w:t>
      </w:r>
    </w:p>
    <w:p w:rsidR="00415486" w:rsidRPr="005C3F11" w:rsidRDefault="00415486" w:rsidP="000E13B1">
      <w:pPr>
        <w:pStyle w:val="Default"/>
        <w:spacing w:line="480" w:lineRule="auto"/>
        <w:ind w:left="1080" w:firstLine="360"/>
        <w:rPr>
          <w:color w:val="auto"/>
          <w:szCs w:val="22"/>
        </w:rPr>
      </w:pPr>
      <w:r w:rsidRPr="005C3F11">
        <w:rPr>
          <w:color w:val="auto"/>
          <w:szCs w:val="22"/>
        </w:rPr>
        <w:t xml:space="preserve">Distance courses are not available for required courses in the Mathematics program; however, many general education and elective courses are offered. Distance </w:t>
      </w:r>
      <w:r w:rsidRPr="005C3F11">
        <w:rPr>
          <w:color w:val="auto"/>
          <w:szCs w:val="22"/>
        </w:rPr>
        <w:lastRenderedPageBreak/>
        <w:t xml:space="preserve">courses can be offered at the request of the School of Education or Academic Affairs. Instructors are available to their students via email, telephone, Blackboard, and designated office hours, and many keep virtual office hours with Blackboard Collaborate for students to ask questions in real-time. Students are given assignments through Blackboard via a homework link. They receive immediate feedback from the homework website and are given multiple attempts per question to help master the concepts. Instructors post study aids for exams on the course Blackboard shell as well as extra practice problems that give immediate feedback. </w:t>
      </w:r>
    </w:p>
    <w:p w:rsidR="00740B99" w:rsidRPr="005C3F11" w:rsidRDefault="00051DB1" w:rsidP="000E13B1">
      <w:pPr>
        <w:pStyle w:val="ListParagraph"/>
        <w:tabs>
          <w:tab w:val="left" w:pos="0"/>
          <w:tab w:val="left" w:pos="540"/>
          <w:tab w:val="left" w:pos="1080"/>
          <w:tab w:val="left" w:pos="1620"/>
        </w:tabs>
        <w:autoSpaceDE w:val="0"/>
        <w:autoSpaceDN w:val="0"/>
        <w:adjustRightInd w:val="0"/>
        <w:spacing w:line="480" w:lineRule="auto"/>
        <w:ind w:left="1080"/>
        <w:rPr>
          <w:rFonts w:ascii="Garamond" w:hAnsi="Garamond" w:cs="Arial"/>
        </w:rPr>
      </w:pPr>
      <w:r w:rsidRPr="005C3F11">
        <w:rPr>
          <w:szCs w:val="22"/>
        </w:rPr>
        <w:tab/>
      </w:r>
      <w:r w:rsidR="00415486" w:rsidRPr="005C3F11">
        <w:rPr>
          <w:szCs w:val="22"/>
        </w:rPr>
        <w:t>The faculty of the Mathematics department are encouraged to seek out areas of special interest and teach in those areas whenever possible in the form of a “special topics” course. These courses can later become part of the regular curriculum if they fill a specific need. Math faculty are continually researching the latest trends in education, mathematical tutoring programs, and new software products, and upgrading their written textbooks as needed. They are supported in their research and scholarly activity by the School of Mathematical and Natural Sciences and can be granted course relief or sabbatical leave. The University provides many competitive research grants for funding this research. University faculty are encouraged to serve on various University committees— the Mathematics faculty are highly active both on campus and off, with many participating in programs within the community, such as the Southeast Arkansas Science Fair, as volunteers or even board members.</w:t>
      </w:r>
    </w:p>
    <w:p w:rsidR="00740B99" w:rsidRPr="005C3F11" w:rsidRDefault="00740B99" w:rsidP="00740B99">
      <w:pPr>
        <w:pStyle w:val="ListParagraph"/>
        <w:numPr>
          <w:ilvl w:val="0"/>
          <w:numId w:val="3"/>
        </w:numPr>
        <w:tabs>
          <w:tab w:val="left" w:pos="540"/>
          <w:tab w:val="left" w:pos="1080"/>
          <w:tab w:val="left" w:pos="1620"/>
        </w:tabs>
        <w:autoSpaceDE w:val="0"/>
        <w:autoSpaceDN w:val="0"/>
        <w:adjustRightInd w:val="0"/>
        <w:ind w:hanging="1080"/>
        <w:rPr>
          <w:rFonts w:ascii="Garamond" w:hAnsi="Garamond" w:cs="Arial"/>
        </w:rPr>
      </w:pPr>
      <w:r w:rsidRPr="005C3F11">
        <w:rPr>
          <w:rFonts w:ascii="Garamond" w:hAnsi="Garamond" w:cs="Arial"/>
        </w:rPr>
        <w:t>Review of Academic Support</w:t>
      </w:r>
    </w:p>
    <w:p w:rsidR="00310D6F" w:rsidRPr="005C3F11" w:rsidRDefault="00310D6F" w:rsidP="00310D6F">
      <w:pPr>
        <w:pStyle w:val="NoSpacing"/>
        <w:ind w:left="1080"/>
      </w:pPr>
    </w:p>
    <w:p w:rsidR="00310D6F" w:rsidRPr="005C3F11" w:rsidRDefault="00310D6F" w:rsidP="000E13B1">
      <w:pPr>
        <w:pStyle w:val="NoSpacing"/>
        <w:spacing w:line="480" w:lineRule="auto"/>
        <w:ind w:left="1080" w:firstLine="360"/>
        <w:rPr>
          <w:rFonts w:ascii="Times New Roman" w:hAnsi="Times New Roman" w:cs="Times New Roman"/>
          <w:sz w:val="24"/>
          <w:szCs w:val="24"/>
        </w:rPr>
      </w:pPr>
      <w:r w:rsidRPr="005C3F11">
        <w:rPr>
          <w:rFonts w:ascii="Times New Roman" w:hAnsi="Times New Roman" w:cs="Times New Roman"/>
          <w:sz w:val="24"/>
          <w:szCs w:val="24"/>
        </w:rPr>
        <w:t xml:space="preserve">The mathematics program does provide adequate mentoring and advising for students based on the small number of majors enrolled in the program and faculty available.                                                         </w:t>
      </w:r>
    </w:p>
    <w:p w:rsidR="00310D6F" w:rsidRPr="005C3F11" w:rsidRDefault="00310D6F" w:rsidP="000E13B1">
      <w:pPr>
        <w:pStyle w:val="NoSpacing"/>
        <w:spacing w:line="480" w:lineRule="auto"/>
        <w:ind w:left="1080"/>
        <w:rPr>
          <w:rFonts w:ascii="Times New Roman" w:hAnsi="Times New Roman" w:cs="Times New Roman"/>
          <w:sz w:val="24"/>
          <w:szCs w:val="24"/>
        </w:rPr>
      </w:pPr>
      <w:r w:rsidRPr="005C3F11">
        <w:rPr>
          <w:rFonts w:ascii="Times New Roman" w:hAnsi="Times New Roman" w:cs="Times New Roman"/>
          <w:sz w:val="24"/>
          <w:szCs w:val="24"/>
        </w:rPr>
        <w:lastRenderedPageBreak/>
        <w:t xml:space="preserve">Advising activities are clearly indicated in the review beginning in high school and are incorporated through various STEM contests, math competitions and science fair activities held on campus and virtually each year. </w:t>
      </w:r>
    </w:p>
    <w:p w:rsidR="00310D6F" w:rsidRPr="005C3F11" w:rsidRDefault="00310D6F" w:rsidP="000E13B1">
      <w:pPr>
        <w:pStyle w:val="NoSpacing"/>
        <w:spacing w:line="480" w:lineRule="auto"/>
        <w:ind w:left="1080" w:firstLine="360"/>
        <w:rPr>
          <w:rFonts w:ascii="Times New Roman" w:hAnsi="Times New Roman" w:cs="Times New Roman"/>
          <w:sz w:val="24"/>
          <w:szCs w:val="24"/>
        </w:rPr>
      </w:pPr>
      <w:r w:rsidRPr="005C3F11">
        <w:rPr>
          <w:rFonts w:ascii="Times New Roman" w:hAnsi="Times New Roman" w:cs="Times New Roman"/>
          <w:sz w:val="24"/>
          <w:szCs w:val="24"/>
        </w:rPr>
        <w:t>UAM Math Tutor groups are available to tutor lower-level math majors. The program review noted that when the university moved to a centralized tutoring center, mathematics tutoring was moved to the UAM Tutoring Center. This move was found to be unsuccessful for math majors. The tutoring was moved back to the School of Mathematics and Science to better accommodate needs of the math majors.</w:t>
      </w:r>
    </w:p>
    <w:p w:rsidR="00310D6F" w:rsidRPr="005C3F11" w:rsidRDefault="00310D6F" w:rsidP="000E13B1">
      <w:pPr>
        <w:pStyle w:val="NoSpacing"/>
        <w:spacing w:line="480" w:lineRule="auto"/>
        <w:ind w:left="1080"/>
        <w:rPr>
          <w:rFonts w:ascii="Times New Roman" w:hAnsi="Times New Roman" w:cs="Times New Roman"/>
          <w:sz w:val="24"/>
          <w:szCs w:val="24"/>
        </w:rPr>
      </w:pPr>
      <w:r w:rsidRPr="005C3F11">
        <w:rPr>
          <w:rFonts w:ascii="Times New Roman" w:hAnsi="Times New Roman" w:cs="Times New Roman"/>
          <w:sz w:val="24"/>
          <w:szCs w:val="24"/>
        </w:rPr>
        <w:t>Strategies to recruit and mentor minorities and students are clearly identified in the review and include activities through Sigma Zeta Math and Science Honor Society, Sigma Theta and Math and Physics Clubs.</w:t>
      </w:r>
    </w:p>
    <w:p w:rsidR="00310D6F" w:rsidRPr="005C3F11" w:rsidRDefault="00310D6F" w:rsidP="000E13B1">
      <w:pPr>
        <w:pStyle w:val="NoSpacing"/>
        <w:spacing w:line="480" w:lineRule="auto"/>
        <w:ind w:left="1080" w:firstLine="360"/>
        <w:rPr>
          <w:rFonts w:ascii="Times New Roman" w:hAnsi="Times New Roman" w:cs="Times New Roman"/>
          <w:sz w:val="24"/>
          <w:szCs w:val="24"/>
        </w:rPr>
      </w:pPr>
      <w:r w:rsidRPr="005C3F11">
        <w:rPr>
          <w:rFonts w:ascii="Times New Roman" w:hAnsi="Times New Roman" w:cs="Times New Roman"/>
          <w:sz w:val="24"/>
          <w:szCs w:val="24"/>
        </w:rPr>
        <w:t>Faculty are noted for spending time providing help sessions for students taking admission exams to pharmacy and other graduate programs as well as acting as mentors for students enrolled in Master of Arts in Teaching and graduate programs.</w:t>
      </w:r>
    </w:p>
    <w:p w:rsidR="00310D6F" w:rsidRPr="005C3F11" w:rsidRDefault="00310D6F" w:rsidP="000E13B1">
      <w:pPr>
        <w:pStyle w:val="NoSpacing"/>
        <w:spacing w:line="480" w:lineRule="auto"/>
        <w:ind w:left="1080" w:firstLine="360"/>
        <w:rPr>
          <w:rFonts w:ascii="Times New Roman" w:hAnsi="Times New Roman" w:cs="Times New Roman"/>
          <w:sz w:val="24"/>
          <w:szCs w:val="24"/>
        </w:rPr>
      </w:pPr>
      <w:r w:rsidRPr="005C3F11">
        <w:rPr>
          <w:rFonts w:ascii="Times New Roman" w:hAnsi="Times New Roman" w:cs="Times New Roman"/>
          <w:sz w:val="24"/>
          <w:szCs w:val="24"/>
        </w:rPr>
        <w:t xml:space="preserve">The review cites the low number of students majoring in mathematics as an area needing improvement. Although many recruitment activities are described in the review, the number of majors remain low. </w:t>
      </w:r>
    </w:p>
    <w:p w:rsidR="00310D6F" w:rsidRPr="005C3F11" w:rsidRDefault="00310D6F" w:rsidP="000E13B1">
      <w:pPr>
        <w:pStyle w:val="NoSpacing"/>
        <w:spacing w:line="480" w:lineRule="auto"/>
        <w:ind w:left="1080" w:firstLine="360"/>
        <w:rPr>
          <w:rFonts w:ascii="Times New Roman" w:hAnsi="Times New Roman" w:cs="Times New Roman"/>
          <w:sz w:val="24"/>
          <w:szCs w:val="24"/>
        </w:rPr>
      </w:pPr>
      <w:r w:rsidRPr="005C3F11">
        <w:rPr>
          <w:rFonts w:ascii="Times New Roman" w:hAnsi="Times New Roman" w:cs="Times New Roman"/>
          <w:sz w:val="24"/>
          <w:szCs w:val="24"/>
        </w:rPr>
        <w:t xml:space="preserve">The number of graduates in Mathematics remains close to 4 students per year, with a ten-year average of 4.0 graduates per year. The 3-year mean was noted to be 3.33. </w:t>
      </w:r>
    </w:p>
    <w:p w:rsidR="00310D6F" w:rsidRPr="005C3F11" w:rsidRDefault="00310D6F" w:rsidP="00BF13A0">
      <w:pPr>
        <w:pStyle w:val="NoSpacing"/>
        <w:spacing w:line="480" w:lineRule="auto"/>
        <w:ind w:left="1080" w:firstLine="360"/>
        <w:rPr>
          <w:rFonts w:ascii="Times New Roman" w:hAnsi="Times New Roman" w:cs="Times New Roman"/>
          <w:sz w:val="24"/>
          <w:szCs w:val="24"/>
        </w:rPr>
      </w:pPr>
      <w:r w:rsidRPr="005C3F11">
        <w:rPr>
          <w:rFonts w:ascii="Times New Roman" w:hAnsi="Times New Roman" w:cs="Times New Roman"/>
          <w:sz w:val="24"/>
          <w:szCs w:val="24"/>
        </w:rPr>
        <w:t xml:space="preserve">Activities to retain and graduate students, are clearly described. Faculty and student plan the sequence of courses in order that the student graduates on their desired date. An Advisement Report is submitted when 70 hours is reached. Students </w:t>
      </w:r>
      <w:r w:rsidRPr="005C3F11">
        <w:rPr>
          <w:rFonts w:ascii="Times New Roman" w:hAnsi="Times New Roman" w:cs="Times New Roman"/>
          <w:sz w:val="24"/>
          <w:szCs w:val="24"/>
        </w:rPr>
        <w:lastRenderedPageBreak/>
        <w:t>struggling can receive tutoring in math if needed to help with retention while others can earn work study by working as tutors to aid the student financially and enhance mathematical skills.</w:t>
      </w:r>
    </w:p>
    <w:p w:rsidR="00740B99" w:rsidRPr="005C3F11" w:rsidRDefault="00310D6F" w:rsidP="00BF13A0">
      <w:pPr>
        <w:pStyle w:val="NoSpacing"/>
        <w:spacing w:line="480" w:lineRule="auto"/>
        <w:ind w:left="1080" w:firstLine="360"/>
        <w:rPr>
          <w:rFonts w:ascii="Garamond" w:hAnsi="Garamond"/>
        </w:rPr>
      </w:pPr>
      <w:r w:rsidRPr="005C3F11">
        <w:rPr>
          <w:rFonts w:ascii="Times New Roman" w:hAnsi="Times New Roman" w:cs="Times New Roman"/>
          <w:sz w:val="24"/>
          <w:szCs w:val="24"/>
        </w:rPr>
        <w:t xml:space="preserve">The program clearly monitors the changing job market and instigated changes in the degree to prepare students who can meet industry demands for mathematics and programming knowledge. </w:t>
      </w:r>
      <w:r w:rsidR="00740B99" w:rsidRPr="005C3F11">
        <w:rPr>
          <w:rFonts w:ascii="Garamond" w:hAnsi="Garamond"/>
        </w:rPr>
        <w:tab/>
      </w:r>
    </w:p>
    <w:p w:rsidR="00740B99" w:rsidRPr="005C3F11" w:rsidRDefault="00740B99" w:rsidP="00EB145D">
      <w:pPr>
        <w:pStyle w:val="ListParagraph"/>
        <w:numPr>
          <w:ilvl w:val="0"/>
          <w:numId w:val="3"/>
        </w:numPr>
        <w:tabs>
          <w:tab w:val="left" w:pos="0"/>
          <w:tab w:val="left" w:pos="540"/>
          <w:tab w:val="left" w:pos="1080"/>
          <w:tab w:val="left" w:pos="1620"/>
        </w:tabs>
        <w:spacing w:line="480" w:lineRule="auto"/>
        <w:rPr>
          <w:rFonts w:ascii="Garamond" w:hAnsi="Garamond"/>
        </w:rPr>
      </w:pPr>
      <w:r w:rsidRPr="005C3F11">
        <w:rPr>
          <w:rFonts w:ascii="Garamond" w:hAnsi="Garamond"/>
        </w:rPr>
        <w:t>Review of Program Faculty</w:t>
      </w:r>
    </w:p>
    <w:p w:rsidR="0062739D" w:rsidRPr="005C3F11" w:rsidRDefault="0062739D" w:rsidP="0034161D">
      <w:pPr>
        <w:pStyle w:val="ListParagraph"/>
        <w:spacing w:line="480" w:lineRule="auto"/>
        <w:ind w:left="1080" w:firstLine="360"/>
      </w:pPr>
      <w:r w:rsidRPr="005C3F11">
        <w:t>The self-study of the Mathematics Program addresses well the requested information for the report.  The Appendix E includes curriculum vitae for full-time faculty members; a table of faculty teaching assignments clearly show the contributions of the program to the UAM’s mission.</w:t>
      </w:r>
    </w:p>
    <w:p w:rsidR="0062739D" w:rsidRPr="005C3F11" w:rsidRDefault="0062739D" w:rsidP="0034161D">
      <w:pPr>
        <w:pStyle w:val="ListParagraph"/>
        <w:spacing w:line="480" w:lineRule="auto"/>
        <w:ind w:left="1080"/>
      </w:pPr>
      <w:r w:rsidRPr="005C3F11">
        <w:tab/>
        <w:t>Consistent with state mandates, both full and part-time faculty should possess a master’s degree with 18 hours of graduate courses in mathematics with 12 hours required at the secondary level.  Elementary and middle-level course do not count.  The mandate also requires that faculty have course work in both pedagogy and content courses.  The department does provide guidelines in the event that an adjunct faculty member lacks these credentials; individuals may receive provisional status with the stipulation that they take additional course work.</w:t>
      </w:r>
    </w:p>
    <w:p w:rsidR="0062739D" w:rsidRPr="005C3F11" w:rsidRDefault="0062739D" w:rsidP="0034161D">
      <w:pPr>
        <w:pStyle w:val="ListParagraph"/>
        <w:spacing w:line="480" w:lineRule="auto"/>
        <w:ind w:left="1080"/>
      </w:pPr>
      <w:r w:rsidRPr="005C3F11">
        <w:tab/>
        <w:t xml:space="preserve">The department and the University provide numerous opportunities for proper orientation and evaluation.  During the annual Professional Development Week, sessions are specifically provided for new faculty; there they receive information on benefits, promotion and tenure, technology, and faculty evaluation.  Various workshops offered throughout the year facilitate faculty growth and development providing information on such issues as diversity and equity.  Faculty also have </w:t>
      </w:r>
      <w:r w:rsidRPr="005C3F11">
        <w:lastRenderedPageBreak/>
        <w:t>opportunities to attend regional and national conference where they can hone their professional skills.  Notably, during COVID, the faculty transitions well to virtual conferences.</w:t>
      </w:r>
    </w:p>
    <w:p w:rsidR="0062739D" w:rsidRPr="005C3F11" w:rsidRDefault="0062739D" w:rsidP="0034161D">
      <w:pPr>
        <w:pStyle w:val="ListParagraph"/>
        <w:spacing w:line="480" w:lineRule="auto"/>
        <w:ind w:left="1080"/>
      </w:pPr>
      <w:r w:rsidRPr="005C3F11">
        <w:tab/>
        <w:t>Each year, faculty members participate in an annual evaluation process including self-evaluation, peer evaluation, and administrative portions.  Tenured and non-tenured faculty with six or fewer years of experience have yearly evaluation receive a full evaluation, including three peer evaluations.  Those with more than six years have a full evaluation every six years.</w:t>
      </w:r>
    </w:p>
    <w:p w:rsidR="0062739D" w:rsidRPr="005C3F11" w:rsidRDefault="0062739D" w:rsidP="0034161D">
      <w:pPr>
        <w:pStyle w:val="ListParagraph"/>
        <w:spacing w:line="480" w:lineRule="auto"/>
        <w:ind w:left="1080"/>
      </w:pPr>
      <w:r w:rsidRPr="005C3F11">
        <w:tab/>
        <w:t>The standard teaching load for tenured or tenure-track faculty is 12 hours per term.  Instructors carry a 15-hour load.  From time to time, faculty may teach an overload; summer-school teaching is available.  The current faculty consists of three full-time associate professors and one half-time.</w:t>
      </w:r>
    </w:p>
    <w:p w:rsidR="0062739D" w:rsidRPr="005C3F11" w:rsidRDefault="0062739D" w:rsidP="0034161D">
      <w:pPr>
        <w:pStyle w:val="ListParagraph"/>
        <w:spacing w:line="480" w:lineRule="auto"/>
        <w:ind w:left="1080"/>
      </w:pPr>
      <w:r w:rsidRPr="005C3F11">
        <w:tab/>
        <w:t>Mathematics faculty provide invaluable service to the campus.  They se</w:t>
      </w:r>
      <w:r w:rsidR="00455428">
        <w:t>r</w:t>
      </w:r>
      <w:r w:rsidRPr="005C3F11">
        <w:t>ve on numerous campus committees such as Curriculum &amp; Standards, Appeals, and Library Committees.  Their community outreach is notable.  The</w:t>
      </w:r>
      <w:r w:rsidR="00455428">
        <w:t>y</w:t>
      </w:r>
      <w:r w:rsidRPr="005C3F11">
        <w:t xml:space="preserve"> participate in local and regional science fairs and reach out actively to the public schools.</w:t>
      </w:r>
    </w:p>
    <w:p w:rsidR="00740B99" w:rsidRPr="005C3F11" w:rsidRDefault="00740B99" w:rsidP="00740B99">
      <w:pPr>
        <w:tabs>
          <w:tab w:val="left" w:pos="0"/>
          <w:tab w:val="left" w:pos="540"/>
          <w:tab w:val="left" w:pos="1080"/>
          <w:tab w:val="left" w:pos="1620"/>
        </w:tabs>
        <w:ind w:left="360"/>
        <w:rPr>
          <w:rFonts w:ascii="Garamond" w:hAnsi="Garamond"/>
        </w:rPr>
      </w:pPr>
      <w:r w:rsidRPr="005C3F11">
        <w:rPr>
          <w:rFonts w:ascii="Garamond" w:hAnsi="Garamond"/>
        </w:rPr>
        <w:t xml:space="preserve"> </w:t>
      </w:r>
    </w:p>
    <w:p w:rsidR="00740B99" w:rsidRPr="005C3F11" w:rsidRDefault="00740B99" w:rsidP="00740B99">
      <w:pPr>
        <w:pStyle w:val="ListParagraph"/>
        <w:numPr>
          <w:ilvl w:val="0"/>
          <w:numId w:val="9"/>
        </w:numPr>
        <w:tabs>
          <w:tab w:val="left" w:pos="540"/>
          <w:tab w:val="left" w:pos="1080"/>
          <w:tab w:val="left" w:pos="1620"/>
        </w:tabs>
        <w:ind w:hanging="720"/>
        <w:rPr>
          <w:rFonts w:ascii="Garamond" w:hAnsi="Garamond"/>
        </w:rPr>
      </w:pPr>
      <w:r w:rsidRPr="005C3F11">
        <w:rPr>
          <w:rFonts w:ascii="Garamond" w:hAnsi="Garamond"/>
        </w:rPr>
        <w:t>Review of Program Resources</w:t>
      </w:r>
    </w:p>
    <w:p w:rsidR="00847F1D" w:rsidRPr="005C3F11" w:rsidRDefault="00847F1D" w:rsidP="00847F1D">
      <w:pPr>
        <w:pStyle w:val="NoSpacing"/>
        <w:rPr>
          <w:rFonts w:ascii="Times New Roman" w:hAnsi="Times New Roman" w:cs="Times New Roman"/>
          <w:b/>
          <w:sz w:val="24"/>
          <w:szCs w:val="24"/>
        </w:rPr>
      </w:pPr>
    </w:p>
    <w:p w:rsidR="00847F1D" w:rsidRPr="005C3F11" w:rsidRDefault="00847F1D" w:rsidP="001270AD">
      <w:pPr>
        <w:spacing w:line="480" w:lineRule="auto"/>
        <w:ind w:left="1170" w:hanging="90"/>
      </w:pPr>
      <w:r w:rsidRPr="005C3F11">
        <w:tab/>
      </w:r>
      <w:r w:rsidR="001270AD" w:rsidRPr="005C3F11">
        <w:tab/>
      </w:r>
      <w:r w:rsidR="00F10972">
        <w:t xml:space="preserve">  </w:t>
      </w:r>
      <w:r w:rsidRPr="005C3F11">
        <w:t xml:space="preserve">Institutional support available for faculty development in teaching, research, and service include encouragement for faculty to develop special topic courses and technical support in instructional software.  Additionally, competitive faculty research grants are available to faculty through the university.  Several faculty members have received one of these grants; a few have won multiple grants.  Finally, faculty members are encouraged to serve on university committees. Over the </w:t>
      </w:r>
      <w:r w:rsidRPr="005C3F11">
        <w:lastRenderedPageBreak/>
        <w:t>past three years, Mathematics faculty have served on Curriculum and Standards, Academic Appeals, Faculty Research, Program Review, Strategic Planning, and the University Judicial Board for Student Behavior in addition to participating in numerous University Work Groups.</w:t>
      </w:r>
    </w:p>
    <w:p w:rsidR="00847F1D" w:rsidRPr="005C3F11" w:rsidRDefault="00847F1D" w:rsidP="004C3704">
      <w:pPr>
        <w:spacing w:line="480" w:lineRule="auto"/>
        <w:ind w:left="1260" w:firstLine="360"/>
      </w:pPr>
      <w:r w:rsidRPr="005C3F11">
        <w:t>The Mathematics faculty ha</w:t>
      </w:r>
      <w:r w:rsidR="00455428">
        <w:t>ve</w:t>
      </w:r>
      <w:r w:rsidRPr="005C3F11">
        <w:t xml:space="preserve"> been very active in professional development activities.  Since the onset of COVID-19 pandemic in the Spring of 2020, faculty members have moved faculty development to online conferences, workshops, and professional activities. As a result, the School of Mathematical and Natural Sciences has not incurred any cost for professional development of Mathematics faculty for the past two years. </w:t>
      </w:r>
    </w:p>
    <w:p w:rsidR="00847F1D" w:rsidRPr="005C3F11" w:rsidRDefault="00847F1D" w:rsidP="004C3704">
      <w:pPr>
        <w:spacing w:line="480" w:lineRule="auto"/>
        <w:ind w:left="1260" w:firstLine="360"/>
      </w:pPr>
      <w:r w:rsidRPr="005C3F11">
        <w:t>The Fred J. Taylor Library and Technology Center’s collections comprise over 1000 online periodical titles, 6 printed periodicals, 40 eBooks, and 3,908 Mathematics titles in print. Many items are now available through on-line full text database resources (e.g., ScienceDirect, SpringerLink). The total budget for the entire School of Mathematics and Natural Sciences is</w:t>
      </w:r>
      <w:r w:rsidRPr="005C3F11">
        <w:rPr>
          <w:spacing w:val="1"/>
        </w:rPr>
        <w:t xml:space="preserve"> </w:t>
      </w:r>
      <w:r w:rsidRPr="005C3F11">
        <w:t>$15,000 and is spent on books,</w:t>
      </w:r>
      <w:r w:rsidRPr="005C3F11">
        <w:rPr>
          <w:spacing w:val="2"/>
        </w:rPr>
        <w:t xml:space="preserve"> </w:t>
      </w:r>
      <w:r w:rsidRPr="005C3F11">
        <w:t>e</w:t>
      </w:r>
      <w:r w:rsidRPr="005C3F11">
        <w:rPr>
          <w:spacing w:val="-1"/>
        </w:rPr>
        <w:t>-</w:t>
      </w:r>
      <w:r w:rsidRPr="005C3F11">
        <w:t>books, journ</w:t>
      </w:r>
      <w:r w:rsidRPr="005C3F11">
        <w:rPr>
          <w:spacing w:val="-2"/>
        </w:rPr>
        <w:t>a</w:t>
      </w:r>
      <w:r w:rsidRPr="005C3F11">
        <w:t xml:space="preserve">ls, </w:t>
      </w:r>
      <w:r w:rsidRPr="005C3F11">
        <w:rPr>
          <w:spacing w:val="2"/>
        </w:rPr>
        <w:t>e</w:t>
      </w:r>
      <w:r w:rsidRPr="005C3F11">
        <w:rPr>
          <w:spacing w:val="-1"/>
        </w:rPr>
        <w:t>-</w:t>
      </w:r>
      <w:r w:rsidRPr="005C3F11">
        <w:t>jou</w:t>
      </w:r>
      <w:r w:rsidRPr="005C3F11">
        <w:rPr>
          <w:spacing w:val="2"/>
        </w:rPr>
        <w:t>r</w:t>
      </w:r>
      <w:r w:rsidRPr="005C3F11">
        <w:t>n</w:t>
      </w:r>
      <w:r w:rsidRPr="005C3F11">
        <w:rPr>
          <w:spacing w:val="-1"/>
        </w:rPr>
        <w:t>a</w:t>
      </w:r>
      <w:r w:rsidRPr="005C3F11">
        <w:t>ls, and d</w:t>
      </w:r>
      <w:r w:rsidRPr="005C3F11">
        <w:rPr>
          <w:spacing w:val="-1"/>
        </w:rPr>
        <w:t>a</w:t>
      </w:r>
      <w:r w:rsidRPr="005C3F11">
        <w:t>tab</w:t>
      </w:r>
      <w:r w:rsidRPr="005C3F11">
        <w:rPr>
          <w:spacing w:val="-1"/>
        </w:rPr>
        <w:t>a</w:t>
      </w:r>
      <w:r w:rsidRPr="005C3F11">
        <w:rPr>
          <w:spacing w:val="2"/>
        </w:rPr>
        <w:t>s</w:t>
      </w:r>
      <w:r w:rsidRPr="005C3F11">
        <w:rPr>
          <w:spacing w:val="-1"/>
        </w:rPr>
        <w:t>e</w:t>
      </w:r>
      <w:r w:rsidRPr="005C3F11">
        <w:t xml:space="preserve">s.  </w:t>
      </w:r>
    </w:p>
    <w:p w:rsidR="00847F1D" w:rsidRPr="005C3F11" w:rsidRDefault="00847F1D" w:rsidP="004C3704">
      <w:pPr>
        <w:spacing w:line="480" w:lineRule="auto"/>
        <w:ind w:left="1260" w:firstLine="360"/>
      </w:pPr>
      <w:r w:rsidRPr="005C3F11">
        <w:t xml:space="preserve">All the classrooms in the Science Center are equipped with a computer, a document camera, and a projector, and all Mathematics faculty utilize this technology in their classroom instruction. The upper-level mathematics courses use classrooms that are equipped with a WACOM tablet and flat-screen television. All the classrooms are connected to the internet.  In addition to the classrooms, students have access to a computer lab, a Tutor Center, printed and electronic resources in the library, and consultations with reference librarians.  But many students need </w:t>
      </w:r>
      <w:r w:rsidRPr="005C3F11">
        <w:lastRenderedPageBreak/>
        <w:t xml:space="preserve">training on smart boards, Promethean display systems and other high-tech hardware/software used in many school systems that the Science Center does have. A dedicated computer lab for the Data Science courses is also needed. </w:t>
      </w:r>
    </w:p>
    <w:p w:rsidR="00847F1D" w:rsidRPr="005C3F11" w:rsidRDefault="00847F1D" w:rsidP="00F418B6">
      <w:pPr>
        <w:tabs>
          <w:tab w:val="left" w:pos="1530"/>
        </w:tabs>
        <w:spacing w:line="480" w:lineRule="auto"/>
        <w:ind w:left="1350" w:hanging="630"/>
      </w:pPr>
      <w:r w:rsidRPr="005C3F11">
        <w:t xml:space="preserve">  </w:t>
      </w:r>
      <w:r w:rsidR="001270AD" w:rsidRPr="005C3F11">
        <w:tab/>
      </w:r>
      <w:r w:rsidR="00F418B6" w:rsidRPr="005C3F11">
        <w:tab/>
      </w:r>
      <w:r w:rsidR="00F10972">
        <w:t xml:space="preserve">  </w:t>
      </w:r>
      <w:r w:rsidRPr="005C3F11">
        <w:t xml:space="preserve">The following chart is a list of equipment purchases over the last three years. Note that this list does not include computers or audio-visual equipment for use in faculty offices, laboratories, or classrooms.  </w:t>
      </w:r>
    </w:p>
    <w:p w:rsidR="00847F1D" w:rsidRPr="005C3F11" w:rsidRDefault="00847F1D" w:rsidP="00847F1D">
      <w:pPr>
        <w:pStyle w:val="Default"/>
        <w:rPr>
          <w:color w:val="auto"/>
        </w:rPr>
      </w:pPr>
    </w:p>
    <w:tbl>
      <w:tblPr>
        <w:tblStyle w:val="TableGrid"/>
        <w:tblW w:w="0" w:type="auto"/>
        <w:jc w:val="center"/>
        <w:tblLook w:val="04A0" w:firstRow="1" w:lastRow="0" w:firstColumn="1" w:lastColumn="0" w:noHBand="0" w:noVBand="1"/>
      </w:tblPr>
      <w:tblGrid>
        <w:gridCol w:w="7915"/>
      </w:tblGrid>
      <w:tr w:rsidR="005C3F11" w:rsidRPr="005C3F11" w:rsidTr="00C949AA">
        <w:trPr>
          <w:jc w:val="center"/>
        </w:trPr>
        <w:tc>
          <w:tcPr>
            <w:tcW w:w="7915" w:type="dxa"/>
          </w:tcPr>
          <w:p w:rsidR="00847F1D" w:rsidRPr="005C3F11" w:rsidRDefault="00847F1D" w:rsidP="00C949AA">
            <w:pPr>
              <w:spacing w:after="200" w:line="276" w:lineRule="auto"/>
              <w:jc w:val="center"/>
              <w:rPr>
                <w:rFonts w:eastAsia="Calibri"/>
                <w:b/>
              </w:rPr>
            </w:pPr>
            <w:r w:rsidRPr="005C3F11">
              <w:rPr>
                <w:rFonts w:eastAsia="Calibri"/>
                <w:b/>
              </w:rPr>
              <w:t>Item Description</w:t>
            </w:r>
          </w:p>
        </w:tc>
      </w:tr>
      <w:tr w:rsidR="005C3F11" w:rsidRPr="005C3F11" w:rsidTr="00C949AA">
        <w:trPr>
          <w:jc w:val="center"/>
        </w:trPr>
        <w:tc>
          <w:tcPr>
            <w:tcW w:w="7915" w:type="dxa"/>
          </w:tcPr>
          <w:p w:rsidR="00847F1D" w:rsidRPr="005C3F11" w:rsidRDefault="00847F1D" w:rsidP="00C949AA">
            <w:pPr>
              <w:pStyle w:val="NoSpacing"/>
              <w:rPr>
                <w:rFonts w:ascii="Times New Roman" w:hAnsi="Times New Roman" w:cs="Times New Roman"/>
                <w:sz w:val="24"/>
                <w:szCs w:val="24"/>
              </w:rPr>
            </w:pPr>
            <w:r w:rsidRPr="005C3F11">
              <w:rPr>
                <w:rFonts w:ascii="Times New Roman" w:hAnsi="Times New Roman" w:cs="Times New Roman"/>
                <w:sz w:val="24"/>
                <w:szCs w:val="24"/>
              </w:rPr>
              <w:t>Flat-Screen television</w:t>
            </w:r>
          </w:p>
        </w:tc>
      </w:tr>
      <w:tr w:rsidR="005C3F11" w:rsidRPr="005C3F11" w:rsidTr="00C949AA">
        <w:trPr>
          <w:jc w:val="center"/>
        </w:trPr>
        <w:tc>
          <w:tcPr>
            <w:tcW w:w="7915" w:type="dxa"/>
          </w:tcPr>
          <w:p w:rsidR="00847F1D" w:rsidRPr="005C3F11" w:rsidRDefault="00847F1D" w:rsidP="00C949AA">
            <w:pPr>
              <w:pStyle w:val="NoSpacing"/>
              <w:rPr>
                <w:rFonts w:ascii="Times New Roman" w:hAnsi="Times New Roman" w:cs="Times New Roman"/>
                <w:sz w:val="24"/>
                <w:szCs w:val="24"/>
              </w:rPr>
            </w:pPr>
            <w:r w:rsidRPr="005C3F11">
              <w:rPr>
                <w:rFonts w:ascii="Times New Roman" w:hAnsi="Times New Roman" w:cs="Times New Roman"/>
                <w:sz w:val="24"/>
                <w:szCs w:val="24"/>
              </w:rPr>
              <w:t>Wacom tablet</w:t>
            </w:r>
          </w:p>
        </w:tc>
      </w:tr>
      <w:tr w:rsidR="005C3F11" w:rsidRPr="005C3F11" w:rsidTr="00C949AA">
        <w:trPr>
          <w:jc w:val="center"/>
        </w:trPr>
        <w:tc>
          <w:tcPr>
            <w:tcW w:w="7915" w:type="dxa"/>
          </w:tcPr>
          <w:p w:rsidR="00847F1D" w:rsidRPr="005C3F11" w:rsidRDefault="00847F1D" w:rsidP="00C949AA">
            <w:pPr>
              <w:pStyle w:val="NoSpacing"/>
              <w:rPr>
                <w:rFonts w:ascii="Times New Roman" w:hAnsi="Times New Roman" w:cs="Times New Roman"/>
                <w:sz w:val="24"/>
                <w:szCs w:val="24"/>
              </w:rPr>
            </w:pPr>
            <w:r w:rsidRPr="005C3F11">
              <w:rPr>
                <w:rFonts w:ascii="Times New Roman" w:hAnsi="Times New Roman" w:cs="Times New Roman"/>
                <w:sz w:val="24"/>
                <w:szCs w:val="24"/>
              </w:rPr>
              <w:t>Classroom compasses and assorted geometric construction aids</w:t>
            </w:r>
          </w:p>
        </w:tc>
      </w:tr>
      <w:tr w:rsidR="00847F1D" w:rsidRPr="005C3F11" w:rsidTr="00C949AA">
        <w:trPr>
          <w:jc w:val="center"/>
        </w:trPr>
        <w:tc>
          <w:tcPr>
            <w:tcW w:w="7915" w:type="dxa"/>
          </w:tcPr>
          <w:p w:rsidR="00847F1D" w:rsidRPr="005C3F11" w:rsidRDefault="00847F1D" w:rsidP="00C949AA">
            <w:pPr>
              <w:pStyle w:val="NoSpacing"/>
              <w:rPr>
                <w:rFonts w:ascii="Times New Roman" w:hAnsi="Times New Roman" w:cs="Times New Roman"/>
                <w:sz w:val="24"/>
                <w:szCs w:val="24"/>
              </w:rPr>
            </w:pPr>
            <w:r w:rsidRPr="005C3F11">
              <w:rPr>
                <w:rFonts w:ascii="Times New Roman" w:hAnsi="Times New Roman" w:cs="Times New Roman"/>
                <w:sz w:val="24"/>
                <w:szCs w:val="24"/>
              </w:rPr>
              <w:t>Classroom computers</w:t>
            </w:r>
          </w:p>
        </w:tc>
      </w:tr>
    </w:tbl>
    <w:p w:rsidR="00847F1D" w:rsidRPr="005C3F11" w:rsidRDefault="00847F1D" w:rsidP="00847F1D">
      <w:pPr>
        <w:spacing w:line="276" w:lineRule="auto"/>
        <w:rPr>
          <w:rFonts w:eastAsia="Calibri"/>
          <w:b/>
        </w:rPr>
      </w:pPr>
    </w:p>
    <w:p w:rsidR="0076014D" w:rsidRPr="005C3F11" w:rsidRDefault="0076014D" w:rsidP="0076014D">
      <w:pPr>
        <w:tabs>
          <w:tab w:val="left" w:pos="0"/>
          <w:tab w:val="left" w:pos="540"/>
          <w:tab w:val="left" w:pos="1080"/>
          <w:tab w:val="left" w:pos="1620"/>
        </w:tabs>
        <w:rPr>
          <w:rFonts w:ascii="Garamond" w:hAnsi="Garamond"/>
        </w:rPr>
      </w:pPr>
    </w:p>
    <w:p w:rsidR="00740B99" w:rsidRPr="005C3F11" w:rsidRDefault="00740B99" w:rsidP="00740B99">
      <w:pPr>
        <w:tabs>
          <w:tab w:val="left" w:pos="0"/>
          <w:tab w:val="left" w:pos="540"/>
          <w:tab w:val="left" w:pos="1080"/>
          <w:tab w:val="left" w:pos="1620"/>
        </w:tabs>
        <w:rPr>
          <w:rFonts w:ascii="Garamond" w:hAnsi="Garamond"/>
        </w:rPr>
      </w:pPr>
      <w:r w:rsidRPr="005C3F11">
        <w:rPr>
          <w:rFonts w:ascii="Garamond" w:hAnsi="Garamond"/>
        </w:rPr>
        <w:t xml:space="preserve">VI. </w:t>
      </w:r>
      <w:r w:rsidRPr="005C3F11">
        <w:rPr>
          <w:rFonts w:ascii="Garamond" w:hAnsi="Garamond"/>
        </w:rPr>
        <w:tab/>
        <w:t>Review of Program Effectiveness</w:t>
      </w:r>
    </w:p>
    <w:p w:rsidR="006A28D3" w:rsidRPr="005C3F11" w:rsidRDefault="006A28D3" w:rsidP="001270AD">
      <w:pPr>
        <w:pStyle w:val="ListParagraph"/>
        <w:spacing w:after="160" w:line="259" w:lineRule="auto"/>
      </w:pPr>
    </w:p>
    <w:p w:rsidR="006A28D3" w:rsidRPr="005C3F11" w:rsidRDefault="006A28D3" w:rsidP="00D3771C">
      <w:pPr>
        <w:pStyle w:val="ListParagraph"/>
        <w:spacing w:line="480" w:lineRule="auto"/>
        <w:ind w:left="1440" w:firstLine="360"/>
      </w:pPr>
      <w:r w:rsidRPr="005C3F11">
        <w:t>In reviewing the strengths of the mathematic program, Faculty participation seemed to be the highlight of the mathematical program. Students are able to secure jobs in a timely fashion. All faculty members contribute to the overall success of student placement in jobs.</w:t>
      </w:r>
    </w:p>
    <w:p w:rsidR="006A28D3" w:rsidRPr="005C3F11" w:rsidRDefault="006A28D3" w:rsidP="00D3771C">
      <w:pPr>
        <w:pStyle w:val="ListParagraph"/>
        <w:spacing w:line="480" w:lineRule="auto"/>
        <w:ind w:left="1440" w:firstLine="360"/>
      </w:pPr>
      <w:r w:rsidRPr="005C3F11">
        <w:t>Faculty members are writing textbooks to include algebra, intermediate algebra, trigonometry, and calculus. Also, the faculty have a unified goal to improve the quality of mathematics in the program. The mathematical faculty closely followed the trends in marketable degree areas and change to meet the student’s needs. Additionally, the mathematical faculty are determined to increase the diversity of students within the school.</w:t>
      </w:r>
    </w:p>
    <w:p w:rsidR="006A28D3" w:rsidRPr="005C3F11" w:rsidRDefault="006A28D3" w:rsidP="00D3771C">
      <w:pPr>
        <w:pStyle w:val="ListParagraph"/>
        <w:spacing w:line="480" w:lineRule="auto"/>
        <w:ind w:left="1440" w:firstLine="360"/>
      </w:pPr>
      <w:r w:rsidRPr="005C3F11">
        <w:t xml:space="preserve">The willingness of the mathematical faculty to adapt to changes within the School of Mathematics and Natural Sciences are a great strength to the program. </w:t>
      </w:r>
      <w:r w:rsidRPr="005C3F11">
        <w:lastRenderedPageBreak/>
        <w:t>The synergy that exists among the faculty members is exemplary and is a guiding force to ensuring student preparation in the mathematical field.</w:t>
      </w:r>
    </w:p>
    <w:p w:rsidR="006A28D3" w:rsidRPr="005C3F11" w:rsidRDefault="006A28D3" w:rsidP="00D3771C">
      <w:pPr>
        <w:pStyle w:val="ListParagraph"/>
        <w:spacing w:line="480" w:lineRule="auto"/>
        <w:ind w:left="1440" w:firstLine="360"/>
      </w:pPr>
      <w:r w:rsidRPr="005C3F11">
        <w:t>The mathematical department has experienced a decrease in student enrollment over the last couple of years. The COVID-19 virus greatly impacted student enrollment in the math and science department. Improvement is needed in recruiting more students into the math program along with diversification of students.</w:t>
      </w:r>
    </w:p>
    <w:p w:rsidR="006A28D3" w:rsidRPr="005C3F11" w:rsidRDefault="006A28D3" w:rsidP="00D3771C">
      <w:pPr>
        <w:pStyle w:val="ListParagraph"/>
        <w:spacing w:line="480" w:lineRule="auto"/>
        <w:ind w:left="1440" w:firstLine="360"/>
      </w:pPr>
      <w:r w:rsidRPr="005C3F11">
        <w:t>Another area of improvement is technology, classrooms need to be equipped with modern technology to facilitate student learning in the classroom environment. Also, students need to master the technology prior to entering the classroom through tutorial sessions.  This will help facilitate a smooth transition and a better learning experience in the classroom environment</w:t>
      </w:r>
    </w:p>
    <w:p w:rsidR="006A28D3" w:rsidRPr="005C3F11" w:rsidRDefault="006A28D3" w:rsidP="00D3771C">
      <w:pPr>
        <w:pStyle w:val="ListParagraph"/>
        <w:spacing w:line="480" w:lineRule="auto"/>
        <w:ind w:left="1440" w:firstLine="360"/>
      </w:pPr>
      <w:r w:rsidRPr="005C3F11">
        <w:t>The school of math will implement a secondary math program to assist in meeting staffing needs among secondary math teachers, who are knowledgeable about the content but need to pass the Praxis Math Content Knowledge Exam.  This will be a great benefit to the mathematical program while at the same time assisting community needs.</w:t>
      </w:r>
    </w:p>
    <w:p w:rsidR="006A28D3" w:rsidRPr="005C3F11" w:rsidRDefault="006A28D3" w:rsidP="00D3771C">
      <w:pPr>
        <w:pStyle w:val="ListParagraph"/>
        <w:spacing w:line="480" w:lineRule="auto"/>
        <w:ind w:left="1440" w:firstLine="360"/>
      </w:pPr>
      <w:r w:rsidRPr="005C3F11">
        <w:t xml:space="preserve">Also, the math department is considering offering a double major with the school of education to further market their degree program. The implementation of this program could take two to four years to complete, and it will utilize existing technology to deliver the course work.  </w:t>
      </w:r>
    </w:p>
    <w:p w:rsidR="00740B99" w:rsidRPr="005C3F11" w:rsidRDefault="006A28D3" w:rsidP="00D3771C">
      <w:pPr>
        <w:spacing w:line="480" w:lineRule="auto"/>
        <w:ind w:left="1440" w:firstLine="360"/>
        <w:rPr>
          <w:rFonts w:cs="Arial"/>
        </w:rPr>
      </w:pPr>
      <w:r w:rsidRPr="005C3F11">
        <w:t xml:space="preserve">The School of Mathematics is utilizing the resource that’s available to help facilitate program development, recruiting of new students with diversity and </w:t>
      </w:r>
      <w:r w:rsidRPr="005C3F11">
        <w:lastRenderedPageBreak/>
        <w:t>implementing new programs to bring in new students into the school. I believe the school is on the right track and the implementation process is projected to take a couple of years to mature.</w:t>
      </w:r>
    </w:p>
    <w:p w:rsidR="00740B99" w:rsidRPr="005C3F11" w:rsidRDefault="00740B99" w:rsidP="00740B99">
      <w:pPr>
        <w:tabs>
          <w:tab w:val="left" w:pos="270"/>
          <w:tab w:val="left" w:pos="540"/>
          <w:tab w:val="left" w:pos="1080"/>
          <w:tab w:val="left" w:pos="1620"/>
        </w:tabs>
        <w:ind w:left="540" w:hanging="540"/>
        <w:rPr>
          <w:rFonts w:ascii="Garamond" w:hAnsi="Garamond"/>
          <w:u w:val="single"/>
        </w:rPr>
      </w:pPr>
      <w:r w:rsidRPr="005C3F11">
        <w:rPr>
          <w:rFonts w:ascii="Garamond" w:hAnsi="Garamond"/>
        </w:rPr>
        <w:t>VII.</w:t>
      </w:r>
      <w:r w:rsidRPr="005C3F11">
        <w:rPr>
          <w:rFonts w:ascii="Garamond" w:hAnsi="Garamond"/>
        </w:rPr>
        <w:tab/>
        <w:t xml:space="preserve">Review of Instruction by Distance Technology </w:t>
      </w:r>
      <w:r w:rsidRPr="005C3F11">
        <w:rPr>
          <w:rFonts w:ascii="Garamond" w:hAnsi="Garamond"/>
          <w:u w:val="single"/>
        </w:rPr>
        <w:t>(if program courses offered by distance)</w:t>
      </w:r>
    </w:p>
    <w:p w:rsidR="005155F8" w:rsidRPr="005C3F11" w:rsidRDefault="005155F8" w:rsidP="005155F8"/>
    <w:p w:rsidR="005155F8" w:rsidRPr="005C3F11" w:rsidRDefault="00E260C6" w:rsidP="00D3771C">
      <w:pPr>
        <w:spacing w:line="480" w:lineRule="auto"/>
        <w:ind w:left="720" w:firstLine="360"/>
      </w:pPr>
      <w:r w:rsidRPr="005C3F11">
        <w:t>T</w:t>
      </w:r>
      <w:r w:rsidR="005155F8" w:rsidRPr="005C3F11">
        <w:t>he program distance technology courses</w:t>
      </w:r>
      <w:r w:rsidRPr="005C3F11">
        <w:t xml:space="preserve"> are</w:t>
      </w:r>
      <w:r w:rsidR="005155F8" w:rsidRPr="005C3F11">
        <w:t xml:space="preserve"> offered/delivered in accordance with best practices</w:t>
      </w:r>
      <w:r w:rsidRPr="005C3F11">
        <w:t xml:space="preserve">. </w:t>
      </w:r>
      <w:r w:rsidR="005155F8" w:rsidRPr="005C3F11">
        <w:t>The Mathematics program does not currently offer program courses (beyond general education and support courses for other divisions) by distance.  The general education and support courses offered via distance technology are offered and delivered in accordance with best practices.</w:t>
      </w:r>
    </w:p>
    <w:p w:rsidR="005155F8" w:rsidRPr="005C3F11" w:rsidRDefault="00E260C6" w:rsidP="00D3771C">
      <w:pPr>
        <w:spacing w:line="480" w:lineRule="auto"/>
        <w:ind w:left="720" w:firstLine="360"/>
      </w:pPr>
      <w:r w:rsidRPr="005C3F11">
        <w:t>T</w:t>
      </w:r>
      <w:r w:rsidR="005155F8" w:rsidRPr="005C3F11">
        <w:t>he institution ha</w:t>
      </w:r>
      <w:r w:rsidRPr="005C3F11">
        <w:t>s</w:t>
      </w:r>
      <w:r w:rsidR="005155F8" w:rsidRPr="005C3F11">
        <w:t xml:space="preserve"> appropriate procedures in place to assure the security of personal information</w:t>
      </w:r>
      <w:r w:rsidR="00D952F4" w:rsidRPr="005C3F11">
        <w:t xml:space="preserve">. </w:t>
      </w:r>
      <w:r w:rsidR="005155F8" w:rsidRPr="005C3F11">
        <w:t>UAM has an active IT department that manages security issues for the program.  The Office of Academic Computing regularly scans web sites for the presence of personal information.  The removal of personal information found on the course management system is immediate.</w:t>
      </w:r>
    </w:p>
    <w:p w:rsidR="005155F8" w:rsidRPr="005C3F11" w:rsidRDefault="00D952F4" w:rsidP="00D3771C">
      <w:pPr>
        <w:spacing w:line="480" w:lineRule="auto"/>
        <w:ind w:left="720" w:firstLine="360"/>
      </w:pPr>
      <w:r w:rsidRPr="005C3F11">
        <w:t>T</w:t>
      </w:r>
      <w:r w:rsidR="005155F8" w:rsidRPr="005C3F11">
        <w:t>echnology support services</w:t>
      </w:r>
      <w:r w:rsidRPr="005C3F11">
        <w:t xml:space="preserve"> are</w:t>
      </w:r>
      <w:r w:rsidR="005155F8" w:rsidRPr="005C3F11">
        <w:t xml:space="preserve"> appropriate for students enrolled in and faculty teaching courses/programs utilizing technology</w:t>
      </w:r>
      <w:r w:rsidRPr="005C3F11">
        <w:t xml:space="preserve">. </w:t>
      </w:r>
      <w:r w:rsidR="005155F8" w:rsidRPr="005C3F11">
        <w:t>Support services provided to students enrolled in distance technology include advising, course registration, financial aid services, course withdrawal, e-mail services, access to library resources, and a help desk. Online students receive the same advising support as students taking courses on-campus. Advisors are available via published contact phone numbers and e-mail and are always ready to help students with preparation for registration.</w:t>
      </w:r>
    </w:p>
    <w:p w:rsidR="005155F8" w:rsidRPr="005C3F11" w:rsidRDefault="005155F8" w:rsidP="00D3771C">
      <w:pPr>
        <w:spacing w:line="480" w:lineRule="auto"/>
        <w:ind w:left="720" w:firstLine="360"/>
      </w:pPr>
      <w:r w:rsidRPr="005C3F11">
        <w:t>Requested verification documents, loan requests, and award acceptance letters can be submitted via mail, e-mail or fax rather than through a personal visit.</w:t>
      </w:r>
    </w:p>
    <w:p w:rsidR="005155F8" w:rsidRPr="005C3F11" w:rsidRDefault="005155F8" w:rsidP="00D3771C">
      <w:pPr>
        <w:spacing w:line="480" w:lineRule="auto"/>
        <w:ind w:left="720"/>
      </w:pPr>
      <w:r w:rsidRPr="005C3F11">
        <w:lastRenderedPageBreak/>
        <w:t>The Library website is linked on the main UAM homepage and provides distance education students access to Subject Guides, Library Guides, the Library catalog, an extensive list of databases, and a tool for searching magazines, newspapers, and journals for information. The Library webpage also provides contact information should students need specific services that are not linked to the main page. The Office of Academic Computing features a Support Center, also linked on the main UAM Webpage (Blackboard link). This link allows students to access tutorials on “How to Use Blackboard” and “Problems with Blackboard” for students to reference for quick resolutions. The support page also features contact phone numbers for the Support Center, a form to complete to request assistance via email, and a “Live Chat” option in which the student can be directly connected to an individual in the support center for live assistance. The Office of Academic Computing also periodically offers workshops on Blackboard Ultra usage.</w:t>
      </w:r>
    </w:p>
    <w:p w:rsidR="005155F8" w:rsidRPr="005C3F11" w:rsidRDefault="00D952F4" w:rsidP="00D3771C">
      <w:pPr>
        <w:spacing w:line="480" w:lineRule="auto"/>
        <w:ind w:left="720" w:firstLine="360"/>
      </w:pPr>
      <w:r w:rsidRPr="005C3F11">
        <w:t>P</w:t>
      </w:r>
      <w:r w:rsidR="005155F8" w:rsidRPr="005C3F11">
        <w:t>olicies for student/faculty ratio, and faculty course load</w:t>
      </w:r>
      <w:r w:rsidRPr="005C3F11">
        <w:t xml:space="preserve"> are</w:t>
      </w:r>
      <w:r w:rsidR="005155F8" w:rsidRPr="005C3F11">
        <w:t xml:space="preserve"> in accordance with best practices</w:t>
      </w:r>
      <w:r w:rsidRPr="005C3F11">
        <w:t xml:space="preserve">. </w:t>
      </w:r>
      <w:r w:rsidR="005155F8" w:rsidRPr="005C3F11">
        <w:t>The course load for fulltime faculty holding the rank of instructor is 15 semester credit hours. The course load for fulltime faculty holding the rank of Assistant Professor or above is 12 semester credit hours.”</w:t>
      </w:r>
    </w:p>
    <w:p w:rsidR="005155F8" w:rsidRPr="005C3F11" w:rsidRDefault="005155F8" w:rsidP="00D3771C">
      <w:pPr>
        <w:spacing w:line="480" w:lineRule="auto"/>
        <w:ind w:left="720" w:firstLine="360"/>
      </w:pPr>
      <w:r w:rsidRPr="005C3F11">
        <w:t>Distance education courses are treated as part of the standard faculty workload. Thus, distance technology courses are viewed the same as classroom courses in the area of workload, credit hours taught, and compensation. Faculty are given a special one-time incentive payment for development of each new online course that they teach.</w:t>
      </w:r>
    </w:p>
    <w:p w:rsidR="005155F8" w:rsidRPr="005C3F11" w:rsidRDefault="00D952F4" w:rsidP="00D3771C">
      <w:pPr>
        <w:spacing w:line="480" w:lineRule="auto"/>
        <w:ind w:left="720" w:firstLine="360"/>
      </w:pPr>
      <w:r w:rsidRPr="005C3F11">
        <w:t>P</w:t>
      </w:r>
      <w:r w:rsidR="005155F8" w:rsidRPr="005C3F11">
        <w:t>olicies on intellectual property</w:t>
      </w:r>
      <w:r w:rsidRPr="005C3F11">
        <w:t xml:space="preserve"> are</w:t>
      </w:r>
      <w:r w:rsidR="005155F8" w:rsidRPr="005C3F11">
        <w:t xml:space="preserve"> in accordance with best practices</w:t>
      </w:r>
      <w:r w:rsidRPr="005C3F11">
        <w:t xml:space="preserve">. </w:t>
      </w:r>
      <w:r w:rsidR="005155F8" w:rsidRPr="005C3F11">
        <w:t xml:space="preserve">In regard to course ownership of intellectual property developed by University faculty, in most </w:t>
      </w:r>
      <w:r w:rsidR="005155F8" w:rsidRPr="005C3F11">
        <w:lastRenderedPageBreak/>
        <w:t>instances, faculty will own the copyright to material they have created, and retain the right to update, edit, or revise their work. Faculty also will receive all revenues of commercialization of content they create of their own initiative. For materials developed in regard to faculty contract employment pursuits, the University will retain the right for all revenues, but may decide to share such revenues with the developer at the discretion of the University.</w:t>
      </w:r>
    </w:p>
    <w:p w:rsidR="00740B99" w:rsidRPr="005C3F11" w:rsidRDefault="00740B99" w:rsidP="00740B99">
      <w:pPr>
        <w:tabs>
          <w:tab w:val="left" w:pos="540"/>
          <w:tab w:val="left" w:pos="1080"/>
          <w:tab w:val="left" w:pos="1620"/>
        </w:tabs>
        <w:rPr>
          <w:rFonts w:ascii="Garamond" w:hAnsi="Garamond" w:cs="Arial"/>
        </w:rPr>
      </w:pPr>
      <w:r w:rsidRPr="005C3F11">
        <w:rPr>
          <w:rFonts w:ascii="Garamond" w:hAnsi="Garamond" w:cs="Arial"/>
        </w:rPr>
        <w:t>VIII.</w:t>
      </w:r>
      <w:r w:rsidRPr="005C3F11">
        <w:rPr>
          <w:rFonts w:ascii="Garamond" w:hAnsi="Garamond" w:cs="Arial"/>
        </w:rPr>
        <w:tab/>
        <w:t>Review of Program Research and Service</w:t>
      </w:r>
    </w:p>
    <w:p w:rsidR="00811E20" w:rsidRPr="005C3F11" w:rsidRDefault="00811E20" w:rsidP="00740B99">
      <w:pPr>
        <w:tabs>
          <w:tab w:val="left" w:pos="540"/>
          <w:tab w:val="left" w:pos="1080"/>
          <w:tab w:val="left" w:pos="1620"/>
        </w:tabs>
        <w:rPr>
          <w:rFonts w:ascii="Garamond" w:hAnsi="Garamond" w:cs="Arial"/>
        </w:rPr>
      </w:pPr>
    </w:p>
    <w:p w:rsidR="00135891" w:rsidRPr="005C3F11" w:rsidRDefault="001F758A" w:rsidP="00811E20">
      <w:pPr>
        <w:pStyle w:val="ListParagraph"/>
        <w:tabs>
          <w:tab w:val="left" w:pos="540"/>
        </w:tabs>
        <w:autoSpaceDE w:val="0"/>
        <w:autoSpaceDN w:val="0"/>
        <w:adjustRightInd w:val="0"/>
        <w:spacing w:line="480" w:lineRule="auto"/>
        <w:ind w:left="994"/>
      </w:pPr>
      <w:r w:rsidRPr="005C3F11">
        <w:rPr>
          <w:b/>
          <w:bCs/>
          <w:i/>
          <w:iCs/>
        </w:rPr>
        <w:tab/>
      </w:r>
      <w:r w:rsidRPr="005C3F11">
        <w:rPr>
          <w:bCs/>
          <w:iCs/>
        </w:rPr>
        <w:t>T</w:t>
      </w:r>
      <w:r w:rsidR="00135891" w:rsidRPr="005C3F11">
        <w:rPr>
          <w:bCs/>
          <w:iCs/>
        </w:rPr>
        <w:t>he intended research and creative outcomes for each program</w:t>
      </w:r>
      <w:r w:rsidRPr="005C3F11">
        <w:rPr>
          <w:bCs/>
          <w:iCs/>
        </w:rPr>
        <w:t xml:space="preserve"> are</w:t>
      </w:r>
      <w:r w:rsidR="00135891" w:rsidRPr="005C3F11">
        <w:rPr>
          <w:bCs/>
          <w:iCs/>
        </w:rPr>
        <w:t xml:space="preserve"> appropriate, assessed and results utilized</w:t>
      </w:r>
      <w:r w:rsidRPr="005C3F11">
        <w:rPr>
          <w:bCs/>
          <w:iCs/>
        </w:rPr>
        <w:t>.</w:t>
      </w:r>
      <w:r w:rsidRPr="005C3F11">
        <w:rPr>
          <w:b/>
          <w:bCs/>
          <w:i/>
          <w:iCs/>
        </w:rPr>
        <w:t xml:space="preserve"> </w:t>
      </w:r>
      <w:r w:rsidR="00135891" w:rsidRPr="005C3F11">
        <w:t xml:space="preserve">The “Program Resources” section of the 2022/2023 Mathematics Program Review does explicitly state that scholarly activity is supported and encouraged through faculty research grants, course leave, sabbaticals, and the acquisition of expensive software. Outcomes from this support, according to the report, include the production of academic articles, textbooks, and other scholarly activity. While not explicitly stated as far as I could tell, such work is undoubtedly part of the annual assessment process described in the report and I would imagine that the assessment of such “research and creative outcomes” is then “utilized” or factored into decisions concerning tenure, promotion, or continued employment of contingent faculty each academic year. </w:t>
      </w:r>
    </w:p>
    <w:p w:rsidR="00135891" w:rsidRPr="005C3F11" w:rsidRDefault="002A47C6" w:rsidP="00811E20">
      <w:pPr>
        <w:pStyle w:val="ListParagraph"/>
        <w:tabs>
          <w:tab w:val="left" w:pos="540"/>
          <w:tab w:val="left" w:pos="1080"/>
          <w:tab w:val="left" w:pos="1620"/>
        </w:tabs>
        <w:autoSpaceDE w:val="0"/>
        <w:autoSpaceDN w:val="0"/>
        <w:adjustRightInd w:val="0"/>
        <w:spacing w:line="480" w:lineRule="auto"/>
        <w:ind w:left="994"/>
      </w:pPr>
      <w:r w:rsidRPr="005C3F11">
        <w:rPr>
          <w:b/>
          <w:bCs/>
          <w:i/>
          <w:iCs/>
        </w:rPr>
        <w:tab/>
      </w:r>
      <w:r w:rsidRPr="005C3F11">
        <w:rPr>
          <w:b/>
          <w:bCs/>
          <w:i/>
          <w:iCs/>
        </w:rPr>
        <w:tab/>
      </w:r>
      <w:r w:rsidR="004B2080" w:rsidRPr="005C3F11">
        <w:rPr>
          <w:bCs/>
          <w:iCs/>
        </w:rPr>
        <w:t>T</w:t>
      </w:r>
      <w:r w:rsidR="00135891" w:rsidRPr="005C3F11">
        <w:rPr>
          <w:bCs/>
          <w:iCs/>
        </w:rPr>
        <w:t>he intended outreach/service/entrepreneurial outcomes for each program’s initiatives</w:t>
      </w:r>
      <w:r w:rsidR="004B2080" w:rsidRPr="005C3F11">
        <w:rPr>
          <w:bCs/>
          <w:iCs/>
        </w:rPr>
        <w:t xml:space="preserve"> are</w:t>
      </w:r>
      <w:r w:rsidR="00135891" w:rsidRPr="005C3F11">
        <w:rPr>
          <w:bCs/>
          <w:iCs/>
        </w:rPr>
        <w:t xml:space="preserve"> appropriate</w:t>
      </w:r>
      <w:r w:rsidRPr="005C3F11">
        <w:rPr>
          <w:bCs/>
          <w:iCs/>
        </w:rPr>
        <w:t>ly</w:t>
      </w:r>
      <w:r w:rsidR="00135891" w:rsidRPr="005C3F11">
        <w:rPr>
          <w:bCs/>
          <w:iCs/>
        </w:rPr>
        <w:t xml:space="preserve"> assessed and results utilized</w:t>
      </w:r>
      <w:r w:rsidRPr="005C3F11">
        <w:rPr>
          <w:bCs/>
          <w:iCs/>
        </w:rPr>
        <w:t>.</w:t>
      </w:r>
      <w:r w:rsidRPr="005C3F11">
        <w:rPr>
          <w:b/>
          <w:bCs/>
          <w:i/>
          <w:iCs/>
        </w:rPr>
        <w:t xml:space="preserve"> </w:t>
      </w:r>
      <w:r w:rsidR="00135891" w:rsidRPr="005C3F11">
        <w:t xml:space="preserve">The “Program Resources” section of the 2022/2023 Math Program Review explicitly states that there is ample support for faculty service to the university and that faculty are actively engaged in this endeavor.  Faculty are granted course relief or sabbatical leave to engage in university service and the report lists numerous specific committees and panels that </w:t>
      </w:r>
      <w:r w:rsidR="00135891" w:rsidRPr="005C3F11">
        <w:lastRenderedPageBreak/>
        <w:t xml:space="preserve">faculty are currently serving on. In addition, faculty serve the community with outreach to neighboring public schools by participation in activities such as science fairs. While it not explicitly stated, I would imagine that faculty service and outreach play an important part, along with scholarship and teaching, in assessing faculty performance each academic year and the value of such work is undoubtedly “utilized” when making decisions concerning tenure, promotion, or the continued employment of contingent faculty. </w:t>
      </w:r>
    </w:p>
    <w:p w:rsidR="00740B99" w:rsidRPr="005C3F11" w:rsidRDefault="00740B99" w:rsidP="00811E20">
      <w:pPr>
        <w:pStyle w:val="ListParagraph"/>
        <w:tabs>
          <w:tab w:val="left" w:pos="540"/>
        </w:tabs>
        <w:autoSpaceDE w:val="0"/>
        <w:autoSpaceDN w:val="0"/>
        <w:adjustRightInd w:val="0"/>
        <w:ind w:left="1080" w:hanging="1080"/>
        <w:rPr>
          <w:rFonts w:ascii="Garamond" w:hAnsi="Garamond"/>
        </w:rPr>
      </w:pPr>
      <w:r w:rsidRPr="005C3F11">
        <w:rPr>
          <w:rFonts w:ascii="Garamond" w:hAnsi="Garamond" w:cs="ArialMT"/>
        </w:rPr>
        <w:t xml:space="preserve"> </w:t>
      </w:r>
      <w:r w:rsidRPr="005C3F11">
        <w:rPr>
          <w:rFonts w:ascii="Garamond" w:hAnsi="Garamond"/>
        </w:rPr>
        <w:t xml:space="preserve">IX. </w:t>
      </w:r>
      <w:r w:rsidRPr="005C3F11">
        <w:rPr>
          <w:rFonts w:ascii="Garamond" w:hAnsi="Garamond"/>
        </w:rPr>
        <w:tab/>
        <w:t>Local Reviewer Comments</w:t>
      </w:r>
    </w:p>
    <w:p w:rsidR="00740B99" w:rsidRPr="005C3F11" w:rsidRDefault="00740B99" w:rsidP="00740B99">
      <w:pPr>
        <w:tabs>
          <w:tab w:val="left" w:pos="0"/>
          <w:tab w:val="left" w:pos="540"/>
          <w:tab w:val="left" w:pos="1080"/>
          <w:tab w:val="left" w:pos="1620"/>
        </w:tabs>
        <w:rPr>
          <w:rFonts w:ascii="Garamond" w:hAnsi="Garamond"/>
        </w:rPr>
      </w:pPr>
    </w:p>
    <w:p w:rsidR="00740B99" w:rsidRPr="005C3F11" w:rsidRDefault="00E55743" w:rsidP="00811E20">
      <w:pPr>
        <w:pStyle w:val="ListParagraph"/>
        <w:tabs>
          <w:tab w:val="left" w:pos="0"/>
          <w:tab w:val="left" w:pos="540"/>
          <w:tab w:val="left" w:pos="1080"/>
          <w:tab w:val="left" w:pos="1440"/>
        </w:tabs>
        <w:spacing w:line="480" w:lineRule="auto"/>
        <w:ind w:left="1080"/>
      </w:pPr>
      <w:r w:rsidRPr="005C3F11">
        <w:tab/>
        <w:t>The Mathematics program prepares graduates to meet the needs of the local, regional, and state industries. Graduates are successful in finding teaching positions, data analyst and scientist positions, completing graduate school to work in STEM research or academia, and building the local economy through the establishment of small businesses.  The Mathematics data science option was added to the Mathematics degree after analysis of current trends and current courses have been modified such as added prerequisites and added courses to the major requirements. To ensure students are prepared all faculty members provide help sessions prior to each exam, have written course material that aligns with homework and assessment programs, provide help sessions for students taking admissions exams, are involved with the Southeast Arkansas Regional Science Fair and Regional Mathematics competition that brings many students to campus, in addition to regular office hours.</w:t>
      </w:r>
    </w:p>
    <w:p w:rsidR="00AA0FAC" w:rsidRPr="005C3F11" w:rsidRDefault="00AA0FAC" w:rsidP="00811E20">
      <w:pPr>
        <w:spacing w:line="480" w:lineRule="auto"/>
        <w:ind w:left="1080" w:firstLine="360"/>
      </w:pPr>
      <w:r w:rsidRPr="005C3F11">
        <w:t xml:space="preserve">As with many programs right now, the biggest modification needed is more students. To try increase the number of majors, the Mathematics program plans to promoting the major and its options major.  Better publicizing our success will aid in recruiting. More effort is going to be placed on keeping contact with the graduates. </w:t>
      </w:r>
      <w:r w:rsidRPr="005C3F11">
        <w:lastRenderedPageBreak/>
        <w:t xml:space="preserve">Re-establishing the department newsletter is a priority for the School of Math and Sciences. Establishing a digital newsletter and promoting it on social media is expected to be done very quickly at extremely low costs. In addition to publicizing the program, more effort must be placed on recruiting students into the Mathematics program. The first planned recruiting effort will be to get more of the local students that are taking the Advanced Placement Calculus and Statistics courses to our campus. Plans to expand the recruiting area to other regions of Arkansas and expand into the border regions of Louisiana, Mississippi, and Texas. Promoting via UAM’s social media presence would be the most cost-effective method. </w:t>
      </w:r>
    </w:p>
    <w:p w:rsidR="00AA0FAC" w:rsidRPr="005C3F11" w:rsidRDefault="00AA0FAC" w:rsidP="00811E20">
      <w:pPr>
        <w:pStyle w:val="ListParagraph"/>
        <w:tabs>
          <w:tab w:val="left" w:pos="0"/>
          <w:tab w:val="left" w:pos="540"/>
          <w:tab w:val="left" w:pos="1080"/>
          <w:tab w:val="left" w:pos="1440"/>
        </w:tabs>
        <w:spacing w:line="480" w:lineRule="auto"/>
        <w:ind w:left="1080"/>
        <w:rPr>
          <w:rFonts w:ascii="Garamond" w:hAnsi="Garamond"/>
        </w:rPr>
      </w:pPr>
      <w:r w:rsidRPr="005C3F11">
        <w:tab/>
        <w:t>Technology is another area that needs improvement. Students need experience using the technology that will be in the classroom such as smart boards. A dedicated computer lab is also needed to provide lab time for courses in the Data Science area.</w:t>
      </w:r>
    </w:p>
    <w:p w:rsidR="00740B99" w:rsidRPr="005C3F11" w:rsidRDefault="00740B99" w:rsidP="00740B99">
      <w:pPr>
        <w:tabs>
          <w:tab w:val="left" w:pos="0"/>
          <w:tab w:val="left" w:pos="540"/>
          <w:tab w:val="left" w:pos="1080"/>
          <w:tab w:val="left" w:pos="1620"/>
        </w:tabs>
        <w:rPr>
          <w:rFonts w:ascii="Garamond" w:hAnsi="Garamond"/>
        </w:rPr>
      </w:pPr>
      <w:r w:rsidRPr="005C3F11">
        <w:rPr>
          <w:rFonts w:ascii="Garamond" w:hAnsi="Garamond"/>
        </w:rPr>
        <w:t>X.</w:t>
      </w:r>
      <w:r w:rsidRPr="005C3F11">
        <w:rPr>
          <w:rFonts w:ascii="Garamond" w:hAnsi="Garamond"/>
        </w:rPr>
        <w:tab/>
        <w:t>Report Summary</w:t>
      </w:r>
    </w:p>
    <w:p w:rsidR="00740B99" w:rsidRPr="005C3F11" w:rsidRDefault="00740B99" w:rsidP="00740B99"/>
    <w:p w:rsidR="0076014D" w:rsidRPr="005C3F11" w:rsidRDefault="0076014D" w:rsidP="00811E20">
      <w:pPr>
        <w:spacing w:line="480" w:lineRule="auto"/>
        <w:ind w:left="720" w:firstLine="360"/>
      </w:pPr>
      <w:r w:rsidRPr="005C3F11">
        <w:t>Arkansas has experienced steady population growth, and this growth has led to continued demand for secondary school teachers.  Every school district in the southeastern part of the state qualifies as a High-Needs District for mathematics teachers based on criteria established by the National Science Foundation. According to the Association of Math Teacher Educators (AMTE) and the Learning Policy Institute, teacher shortages could represent a coming crisis in public education. Combined with increased enrollments and adding classes that were cut during the 2008 economic downturn, AMTE reports that school districts across America are planning to hire as many math faculty as possible.</w:t>
      </w:r>
    </w:p>
    <w:p w:rsidR="0055722D" w:rsidRPr="005C3F11" w:rsidRDefault="0076014D" w:rsidP="00811E20">
      <w:pPr>
        <w:spacing w:line="480" w:lineRule="auto"/>
        <w:ind w:left="720" w:firstLine="360"/>
      </w:pPr>
      <w:r w:rsidRPr="005C3F11">
        <w:lastRenderedPageBreak/>
        <w:t>The Mathematics program does an excellent job of preparing their students for work in a variety of positions within industry, business, and educational institutions, or attend graduate programs in applied or pure mathematics, data science, or mathematics education. In addition to preparing their own students for graduation, the program provides courses for other majors and for the general education program.  The Mathematics faculty are continually searching for better methods to serve the students and modifying the program as needed.</w:t>
      </w:r>
    </w:p>
    <w:p w:rsidR="00B043B8" w:rsidRPr="005C3F11" w:rsidRDefault="00B043B8" w:rsidP="00811E20">
      <w:pPr>
        <w:spacing w:line="480" w:lineRule="auto"/>
        <w:ind w:left="720" w:firstLine="360"/>
      </w:pPr>
    </w:p>
    <w:p w:rsidR="00764548" w:rsidRPr="005C3F11" w:rsidRDefault="00764548" w:rsidP="00764548">
      <w:pPr>
        <w:spacing w:line="480" w:lineRule="auto"/>
      </w:pPr>
      <w:r w:rsidRPr="005C3F11">
        <w:t>Dr. Michael Alexander: Program Effectiveness</w:t>
      </w:r>
    </w:p>
    <w:p w:rsidR="00B043B8" w:rsidRPr="005C3F11" w:rsidRDefault="00764548" w:rsidP="00764548">
      <w:pPr>
        <w:spacing w:line="480" w:lineRule="auto"/>
      </w:pPr>
      <w:r w:rsidRPr="005C3F11">
        <w:t>Dr. Victoria Fox: Distance Technology</w:t>
      </w:r>
    </w:p>
    <w:p w:rsidR="00764548" w:rsidRPr="005C3F11" w:rsidRDefault="00764548" w:rsidP="00764548">
      <w:pPr>
        <w:spacing w:line="480" w:lineRule="auto"/>
      </w:pPr>
      <w:r w:rsidRPr="005C3F11">
        <w:t>Ms. Elaine Hargraves: Program Goals, Objectives and Activities</w:t>
      </w:r>
    </w:p>
    <w:p w:rsidR="00764548" w:rsidRPr="005C3F11" w:rsidRDefault="00764548" w:rsidP="00764548">
      <w:pPr>
        <w:spacing w:line="480" w:lineRule="auto"/>
      </w:pPr>
      <w:r w:rsidRPr="005C3F11">
        <w:t>Ms. Lynn Harris: Program Resources</w:t>
      </w:r>
    </w:p>
    <w:p w:rsidR="00764548" w:rsidRPr="005C3F11" w:rsidRDefault="00764548" w:rsidP="00764548">
      <w:pPr>
        <w:spacing w:line="480" w:lineRule="auto"/>
      </w:pPr>
      <w:r w:rsidRPr="005C3F11">
        <w:t>Dr. John Henris: Program Research and Service</w:t>
      </w:r>
    </w:p>
    <w:p w:rsidR="00764548" w:rsidRPr="005C3F11" w:rsidRDefault="00764548" w:rsidP="00764548">
      <w:pPr>
        <w:spacing w:line="480" w:lineRule="auto"/>
      </w:pPr>
      <w:r w:rsidRPr="005C3F11">
        <w:t>Dr. Jeff Longing: Chair</w:t>
      </w:r>
    </w:p>
    <w:p w:rsidR="00764548" w:rsidRPr="005C3F11" w:rsidRDefault="00764548" w:rsidP="00764548">
      <w:pPr>
        <w:spacing w:line="480" w:lineRule="auto"/>
      </w:pPr>
      <w:r w:rsidRPr="005C3F11">
        <w:t>Ms. Anita Shaw: Academic Support</w:t>
      </w:r>
    </w:p>
    <w:p w:rsidR="00764548" w:rsidRPr="005C3F11" w:rsidRDefault="00764548" w:rsidP="00764548">
      <w:pPr>
        <w:spacing w:line="480" w:lineRule="auto"/>
      </w:pPr>
      <w:r w:rsidRPr="005C3F11">
        <w:t>Dr. Kate Stewart: Program Faculty</w:t>
      </w:r>
    </w:p>
    <w:p w:rsidR="00764548" w:rsidRPr="005C3F11" w:rsidRDefault="00764548" w:rsidP="00764548">
      <w:pPr>
        <w:spacing w:line="480" w:lineRule="auto"/>
      </w:pPr>
      <w:r w:rsidRPr="005C3F11">
        <w:t>Dr. Nana Tian: Program Curriculum</w:t>
      </w:r>
    </w:p>
    <w:sectPr w:rsidR="00764548" w:rsidRPr="005C3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61EEE"/>
    <w:multiLevelType w:val="hybridMultilevel"/>
    <w:tmpl w:val="EF427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03EE3"/>
    <w:multiLevelType w:val="hybridMultilevel"/>
    <w:tmpl w:val="A4280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55722"/>
    <w:multiLevelType w:val="hybridMultilevel"/>
    <w:tmpl w:val="17B60D0C"/>
    <w:lvl w:ilvl="0" w:tplc="D5C6A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274F9"/>
    <w:multiLevelType w:val="hybridMultilevel"/>
    <w:tmpl w:val="4F980DD6"/>
    <w:lvl w:ilvl="0" w:tplc="8834C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5D12F1"/>
    <w:multiLevelType w:val="hybridMultilevel"/>
    <w:tmpl w:val="EA0EA148"/>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52E7D"/>
    <w:multiLevelType w:val="hybridMultilevel"/>
    <w:tmpl w:val="1360C16A"/>
    <w:lvl w:ilvl="0" w:tplc="4B0A51A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9660637"/>
    <w:multiLevelType w:val="hybridMultilevel"/>
    <w:tmpl w:val="5D866EE8"/>
    <w:lvl w:ilvl="0" w:tplc="5A52589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A804A19"/>
    <w:multiLevelType w:val="hybridMultilevel"/>
    <w:tmpl w:val="EDFEBA70"/>
    <w:lvl w:ilvl="0" w:tplc="125EF0B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FE07806"/>
    <w:multiLevelType w:val="hybridMultilevel"/>
    <w:tmpl w:val="55F60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30679"/>
    <w:multiLevelType w:val="hybridMultilevel"/>
    <w:tmpl w:val="64301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02EE6"/>
    <w:multiLevelType w:val="hybridMultilevel"/>
    <w:tmpl w:val="619AEEFA"/>
    <w:lvl w:ilvl="0" w:tplc="E15C42C8">
      <w:start w:val="1"/>
      <w:numFmt w:val="upperLetter"/>
      <w:lvlText w:val="%1."/>
      <w:lvlJc w:val="left"/>
      <w:pPr>
        <w:ind w:left="990" w:hanging="54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6"/>
  </w:num>
  <w:num w:numId="3">
    <w:abstractNumId w:val="2"/>
  </w:num>
  <w:num w:numId="4">
    <w:abstractNumId w:val="9"/>
  </w:num>
  <w:num w:numId="5">
    <w:abstractNumId w:val="1"/>
  </w:num>
  <w:num w:numId="6">
    <w:abstractNumId w:val="3"/>
  </w:num>
  <w:num w:numId="7">
    <w:abstractNumId w:val="0"/>
  </w:num>
  <w:num w:numId="8">
    <w:abstractNumId w:val="5"/>
  </w:num>
  <w:num w:numId="9">
    <w:abstractNumId w:val="4"/>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99"/>
    <w:rsid w:val="00051DB1"/>
    <w:rsid w:val="000E13B1"/>
    <w:rsid w:val="00100D48"/>
    <w:rsid w:val="001270AD"/>
    <w:rsid w:val="00135891"/>
    <w:rsid w:val="001F758A"/>
    <w:rsid w:val="002A47C6"/>
    <w:rsid w:val="00310D6F"/>
    <w:rsid w:val="0034161D"/>
    <w:rsid w:val="00415486"/>
    <w:rsid w:val="004371A5"/>
    <w:rsid w:val="00455428"/>
    <w:rsid w:val="004B2080"/>
    <w:rsid w:val="004C3704"/>
    <w:rsid w:val="004E19FA"/>
    <w:rsid w:val="005155F8"/>
    <w:rsid w:val="005215DB"/>
    <w:rsid w:val="00572B0B"/>
    <w:rsid w:val="005C3F11"/>
    <w:rsid w:val="0062739D"/>
    <w:rsid w:val="006A28D3"/>
    <w:rsid w:val="006D584A"/>
    <w:rsid w:val="006E6F1A"/>
    <w:rsid w:val="00716A99"/>
    <w:rsid w:val="00740B99"/>
    <w:rsid w:val="0076014D"/>
    <w:rsid w:val="00764548"/>
    <w:rsid w:val="00811E20"/>
    <w:rsid w:val="00847F1D"/>
    <w:rsid w:val="00A96AE5"/>
    <w:rsid w:val="00AA0FAC"/>
    <w:rsid w:val="00B043B8"/>
    <w:rsid w:val="00BF13A0"/>
    <w:rsid w:val="00CE0343"/>
    <w:rsid w:val="00CF4F1F"/>
    <w:rsid w:val="00D325FC"/>
    <w:rsid w:val="00D3771C"/>
    <w:rsid w:val="00D666DC"/>
    <w:rsid w:val="00D952F4"/>
    <w:rsid w:val="00DB5801"/>
    <w:rsid w:val="00E260C6"/>
    <w:rsid w:val="00E55743"/>
    <w:rsid w:val="00EA7250"/>
    <w:rsid w:val="00EB145D"/>
    <w:rsid w:val="00F10972"/>
    <w:rsid w:val="00F4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B1FF1-3595-4DE8-A374-A92DDEE8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B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B99"/>
    <w:pPr>
      <w:ind w:left="720"/>
      <w:contextualSpacing/>
    </w:pPr>
  </w:style>
  <w:style w:type="paragraph" w:styleId="NoSpacing">
    <w:name w:val="No Spacing"/>
    <w:uiPriority w:val="1"/>
    <w:qFormat/>
    <w:rsid w:val="00847F1D"/>
    <w:pPr>
      <w:spacing w:after="0" w:line="240" w:lineRule="auto"/>
    </w:pPr>
  </w:style>
  <w:style w:type="paragraph" w:customStyle="1" w:styleId="Default">
    <w:name w:val="Default"/>
    <w:rsid w:val="00847F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84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7F1D"/>
    <w:pPr>
      <w:widowControl w:val="0"/>
      <w:autoSpaceDE w:val="0"/>
      <w:autoSpaceDN w:val="0"/>
      <w:adjustRightInd w:val="0"/>
    </w:pPr>
  </w:style>
  <w:style w:type="character" w:customStyle="1" w:styleId="BodyTextChar">
    <w:name w:val="Body Text Char"/>
    <w:basedOn w:val="DefaultParagraphFont"/>
    <w:link w:val="BodyText"/>
    <w:uiPriority w:val="1"/>
    <w:rsid w:val="00847F1D"/>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0D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4805</Words>
  <Characters>27392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UAM</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Longing Jeff</dc:creator>
  <cp:keywords/>
  <dc:description/>
  <cp:lastModifiedBy>Spencer Mark</cp:lastModifiedBy>
  <cp:revision>2</cp:revision>
  <dcterms:created xsi:type="dcterms:W3CDTF">2023-01-20T15:43:00Z</dcterms:created>
  <dcterms:modified xsi:type="dcterms:W3CDTF">2023-01-20T15:43:00Z</dcterms:modified>
</cp:coreProperties>
</file>